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EBF73" w14:textId="77777777" w:rsidR="004F14DB" w:rsidRPr="004F14DB" w:rsidRDefault="004F14DB" w:rsidP="00453B60">
      <w:pPr>
        <w:widowControl/>
        <w:spacing w:line="240" w:lineRule="exact"/>
        <w:jc w:val="left"/>
        <w:rPr>
          <w:rFonts w:ascii="Segoe UI" w:eastAsia="宋体" w:hAnsi="Segoe UI" w:cs="Segoe UI"/>
          <w:color w:val="05073B"/>
          <w:kern w:val="0"/>
          <w:szCs w:val="21"/>
          <w14:ligatures w14:val="none"/>
        </w:rPr>
      </w:pPr>
      <w:r w:rsidRPr="004F14DB">
        <w:rPr>
          <w:rFonts w:ascii="Segoe UI" w:eastAsia="宋体" w:hAnsi="Segoe UI" w:cs="Segoe UI"/>
          <w:color w:val="05073B"/>
          <w:kern w:val="0"/>
          <w:szCs w:val="21"/>
          <w14:ligatures w14:val="none"/>
        </w:rPr>
        <w:t>在公共经济学中，帕累托最优是一个重要的概念，用于描述资源分配的理想状态。为了更好地理解这一概念，我们可以分别探讨生产的埃奇沃思方框图、消费的埃奇沃思方框图以及生产可能性曲线。</w:t>
      </w:r>
    </w:p>
    <w:p w14:paraId="07A33FC0" w14:textId="77777777" w:rsidR="004F14DB" w:rsidRPr="004F14DB" w:rsidRDefault="004F14DB" w:rsidP="00453B60">
      <w:pPr>
        <w:widowControl/>
        <w:numPr>
          <w:ilvl w:val="0"/>
          <w:numId w:val="1"/>
        </w:numPr>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生产的埃奇沃思方框图（</w:t>
      </w:r>
      <w:r w:rsidRPr="004F14DB">
        <w:rPr>
          <w:rFonts w:ascii="Segoe UI" w:eastAsia="宋体" w:hAnsi="Segoe UI" w:cs="Segoe UI"/>
          <w:b/>
          <w:bCs/>
          <w:color w:val="05073B"/>
          <w:kern w:val="0"/>
          <w:szCs w:val="21"/>
          <w14:ligatures w14:val="none"/>
        </w:rPr>
        <w:t>Edgeworth Box for Production</w:t>
      </w:r>
      <w:r w:rsidRPr="004F14DB">
        <w:rPr>
          <w:rFonts w:ascii="Segoe UI" w:eastAsia="宋体" w:hAnsi="Segoe UI" w:cs="Segoe UI"/>
          <w:b/>
          <w:bCs/>
          <w:color w:val="05073B"/>
          <w:kern w:val="0"/>
          <w:szCs w:val="21"/>
          <w14:ligatures w14:val="none"/>
        </w:rPr>
        <w:t>）</w:t>
      </w:r>
    </w:p>
    <w:p w14:paraId="1CD1593B"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定义</w:t>
      </w:r>
      <w:r w:rsidRPr="004F14DB">
        <w:rPr>
          <w:rFonts w:ascii="PingFang-SC-Regular" w:eastAsia="宋体" w:hAnsi="PingFang-SC-Regular" w:cs="Segoe UI"/>
          <w:color w:val="05073B"/>
          <w:kern w:val="0"/>
          <w:szCs w:val="21"/>
          <w14:ligatures w14:val="none"/>
        </w:rPr>
        <w:t>：在生产的埃奇沃思方框图中，方形的长和高分别代表两个生产者（或两个群体）所拥有的两种生产要素（如劳动力和资本）的总量。图中的各点表示两种生产要素的总供给量在两个生产者之间的配置状态。</w:t>
      </w:r>
    </w:p>
    <w:p w14:paraId="2658F3EB"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应用</w:t>
      </w:r>
      <w:r w:rsidRPr="004F14DB">
        <w:rPr>
          <w:rFonts w:ascii="PingFang-SC-Regular" w:eastAsia="宋体" w:hAnsi="PingFang-SC-Regular" w:cs="Segoe UI"/>
          <w:color w:val="05073B"/>
          <w:kern w:val="0"/>
          <w:szCs w:val="21"/>
          <w14:ligatures w14:val="none"/>
        </w:rPr>
        <w:t>：这个图形工具被用于展示和分析在给定资源和技术条件下，两个生产者如何分配他们的生产要素以达到帕累托最优状态。</w:t>
      </w:r>
    </w:p>
    <w:p w14:paraId="3D923CC9"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关键点</w:t>
      </w:r>
      <w:r w:rsidRPr="004F14DB">
        <w:rPr>
          <w:rFonts w:ascii="PingFang-SC-Regular" w:eastAsia="宋体" w:hAnsi="PingFang-SC-Regular" w:cs="Segoe UI"/>
          <w:color w:val="05073B"/>
          <w:kern w:val="0"/>
          <w:szCs w:val="21"/>
          <w14:ligatures w14:val="none"/>
        </w:rPr>
        <w:t>：所有等产量曲线的切点的轨迹构成曲线，称为生产的契约曲线。这条曲线表示两种生产要素在两个生产者之间的所有最优分配的集合。</w:t>
      </w:r>
    </w:p>
    <w:p w14:paraId="2E32D0A0" w14:textId="77777777" w:rsidR="004F14DB" w:rsidRPr="004F14DB" w:rsidRDefault="004F14DB" w:rsidP="00453B60">
      <w:pPr>
        <w:widowControl/>
        <w:numPr>
          <w:ilvl w:val="0"/>
          <w:numId w:val="1"/>
        </w:numPr>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消费的埃奇沃思方框图（</w:t>
      </w:r>
      <w:r w:rsidRPr="004F14DB">
        <w:rPr>
          <w:rFonts w:ascii="Segoe UI" w:eastAsia="宋体" w:hAnsi="Segoe UI" w:cs="Segoe UI"/>
          <w:b/>
          <w:bCs/>
          <w:color w:val="05073B"/>
          <w:kern w:val="0"/>
          <w:szCs w:val="21"/>
          <w14:ligatures w14:val="none"/>
        </w:rPr>
        <w:t>Edgeworth Box for Consumption</w:t>
      </w:r>
      <w:r w:rsidRPr="004F14DB">
        <w:rPr>
          <w:rFonts w:ascii="Segoe UI" w:eastAsia="宋体" w:hAnsi="Segoe UI" w:cs="Segoe UI"/>
          <w:b/>
          <w:bCs/>
          <w:color w:val="05073B"/>
          <w:kern w:val="0"/>
          <w:szCs w:val="21"/>
          <w14:ligatures w14:val="none"/>
        </w:rPr>
        <w:t>）</w:t>
      </w:r>
    </w:p>
    <w:p w14:paraId="6E7A4949"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定义</w:t>
      </w:r>
      <w:r w:rsidRPr="004F14DB">
        <w:rPr>
          <w:rFonts w:ascii="PingFang-SC-Regular" w:eastAsia="宋体" w:hAnsi="PingFang-SC-Regular" w:cs="Segoe UI"/>
          <w:color w:val="05073B"/>
          <w:kern w:val="0"/>
          <w:szCs w:val="21"/>
          <w14:ligatures w14:val="none"/>
        </w:rPr>
        <w:t>：在消费的埃奇沃思方框图中，方形的长和高分别代表两个消费者所拥有的两种商品（如食物和衣物）的总量。图中的各点表示两种商品的总供给量在两个消费者之间的配置状态。</w:t>
      </w:r>
    </w:p>
    <w:p w14:paraId="645A7A71"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应用</w:t>
      </w:r>
      <w:r w:rsidRPr="004F14DB">
        <w:rPr>
          <w:rFonts w:ascii="PingFang-SC-Regular" w:eastAsia="宋体" w:hAnsi="PingFang-SC-Regular" w:cs="Segoe UI"/>
          <w:color w:val="05073B"/>
          <w:kern w:val="0"/>
          <w:szCs w:val="21"/>
          <w14:ligatures w14:val="none"/>
        </w:rPr>
        <w:t>：这个图形工具被用于展示和分析在给定商品总量下，两个消费者如何分配这些商品以达到帕累托最优状态。</w:t>
      </w:r>
    </w:p>
    <w:p w14:paraId="7E1823E1"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关键点</w:t>
      </w:r>
      <w:r w:rsidRPr="004F14DB">
        <w:rPr>
          <w:rFonts w:ascii="PingFang-SC-Regular" w:eastAsia="宋体" w:hAnsi="PingFang-SC-Regular" w:cs="Segoe UI"/>
          <w:color w:val="05073B"/>
          <w:kern w:val="0"/>
          <w:szCs w:val="21"/>
          <w14:ligatures w14:val="none"/>
        </w:rPr>
        <w:t>：所有无差异曲线的切点的轨迹构成曲线，称为交换的契约曲线。这条曲线表示两种商品在两个消费者之间的所有最优分配的集合。</w:t>
      </w:r>
    </w:p>
    <w:p w14:paraId="7F255EFA" w14:textId="77777777" w:rsidR="004F14DB" w:rsidRPr="004F14DB" w:rsidRDefault="004F14DB" w:rsidP="00453B60">
      <w:pPr>
        <w:widowControl/>
        <w:numPr>
          <w:ilvl w:val="0"/>
          <w:numId w:val="1"/>
        </w:numPr>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生产可能性曲线（</w:t>
      </w:r>
      <w:r w:rsidRPr="004F14DB">
        <w:rPr>
          <w:rFonts w:ascii="Segoe UI" w:eastAsia="宋体" w:hAnsi="Segoe UI" w:cs="Segoe UI"/>
          <w:b/>
          <w:bCs/>
          <w:color w:val="05073B"/>
          <w:kern w:val="0"/>
          <w:szCs w:val="21"/>
          <w14:ligatures w14:val="none"/>
        </w:rPr>
        <w:t>Production Possibility Curve, PPC</w:t>
      </w:r>
      <w:r w:rsidRPr="004F14DB">
        <w:rPr>
          <w:rFonts w:ascii="Segoe UI" w:eastAsia="宋体" w:hAnsi="Segoe UI" w:cs="Segoe UI"/>
          <w:b/>
          <w:bCs/>
          <w:color w:val="05073B"/>
          <w:kern w:val="0"/>
          <w:szCs w:val="21"/>
          <w14:ligatures w14:val="none"/>
        </w:rPr>
        <w:t>）</w:t>
      </w:r>
    </w:p>
    <w:p w14:paraId="57B9A0EB"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定义</w:t>
      </w:r>
      <w:r w:rsidRPr="004F14DB">
        <w:rPr>
          <w:rFonts w:ascii="PingFang-SC-Regular" w:eastAsia="宋体" w:hAnsi="PingFang-SC-Regular" w:cs="Segoe UI"/>
          <w:color w:val="05073B"/>
          <w:kern w:val="0"/>
          <w:szCs w:val="21"/>
          <w14:ligatures w14:val="none"/>
        </w:rPr>
        <w:t>：生产可能性曲线是在给定资源和技术条件下，一个经济所能生产的产品数量的各种组合的轨迹。它表示了在最优投入下，两种最优产出的变化关系。</w:t>
      </w:r>
    </w:p>
    <w:p w14:paraId="075F3A35"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特点</w:t>
      </w:r>
      <w:r w:rsidRPr="004F14DB">
        <w:rPr>
          <w:rFonts w:ascii="PingFang-SC-Regular" w:eastAsia="宋体" w:hAnsi="PingFang-SC-Regular" w:cs="Segoe UI"/>
          <w:color w:val="05073B"/>
          <w:kern w:val="0"/>
          <w:szCs w:val="21"/>
          <w14:ligatures w14:val="none"/>
        </w:rPr>
        <w:t>：生产可能性曲线通常向右下方倾斜，表示在最优产出量中，两种最优产出的变化是相反的，即一种产出的增加必然伴随着另一种产出的减少。</w:t>
      </w:r>
    </w:p>
    <w:p w14:paraId="6B48A6C5"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Segoe UI" w:eastAsia="宋体" w:hAnsi="Segoe UI" w:cs="Segoe UI"/>
          <w:b/>
          <w:bCs/>
          <w:color w:val="05073B"/>
          <w:kern w:val="0"/>
          <w:szCs w:val="21"/>
          <w14:ligatures w14:val="none"/>
        </w:rPr>
        <w:t>应用</w:t>
      </w:r>
      <w:r w:rsidRPr="004F14DB">
        <w:rPr>
          <w:rFonts w:ascii="PingFang-SC-Regular" w:eastAsia="宋体" w:hAnsi="PingFang-SC-Regular" w:cs="Segoe UI"/>
          <w:color w:val="05073B"/>
          <w:kern w:val="0"/>
          <w:szCs w:val="21"/>
          <w14:ligatures w14:val="none"/>
        </w:rPr>
        <w:t>：生产可能性曲线用于分析和比较不同经济决策下的生产效率和资源利用情况。</w:t>
      </w:r>
    </w:p>
    <w:p w14:paraId="5D32B127" w14:textId="77777777" w:rsidR="004F14DB" w:rsidRPr="004F14DB" w:rsidRDefault="004F14DB" w:rsidP="00453B60">
      <w:pPr>
        <w:widowControl/>
        <w:spacing w:line="240" w:lineRule="exact"/>
        <w:jc w:val="left"/>
        <w:rPr>
          <w:rFonts w:ascii="Segoe UI" w:eastAsia="宋体" w:hAnsi="Segoe UI" w:cs="Segoe UI"/>
          <w:color w:val="05073B"/>
          <w:kern w:val="0"/>
          <w:szCs w:val="21"/>
          <w14:ligatures w14:val="none"/>
        </w:rPr>
      </w:pPr>
      <w:r w:rsidRPr="004F14DB">
        <w:rPr>
          <w:rFonts w:ascii="Segoe UI" w:eastAsia="宋体" w:hAnsi="Segoe UI" w:cs="Segoe UI"/>
          <w:b/>
          <w:bCs/>
          <w:color w:val="05073B"/>
          <w:kern w:val="0"/>
          <w:szCs w:val="21"/>
          <w14:ligatures w14:val="none"/>
        </w:rPr>
        <w:t>总结</w:t>
      </w:r>
      <w:r w:rsidRPr="004F14DB">
        <w:rPr>
          <w:rFonts w:ascii="Segoe UI" w:eastAsia="宋体" w:hAnsi="Segoe UI" w:cs="Segoe UI"/>
          <w:color w:val="05073B"/>
          <w:kern w:val="0"/>
          <w:szCs w:val="21"/>
          <w14:ligatures w14:val="none"/>
        </w:rPr>
        <w:t>：</w:t>
      </w:r>
    </w:p>
    <w:p w14:paraId="7CC2FA0F"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PingFang-SC-Regular" w:eastAsia="宋体" w:hAnsi="PingFang-SC-Regular" w:cs="Segoe UI"/>
          <w:color w:val="05073B"/>
          <w:kern w:val="0"/>
          <w:szCs w:val="21"/>
          <w14:ligatures w14:val="none"/>
        </w:rPr>
        <w:t>帕累托最优状态在生产方面表现为生产者之间生产要素的最优分配，在消费方面表现为消费者之间商品的最优分配。</w:t>
      </w:r>
    </w:p>
    <w:p w14:paraId="5F0009EF"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PingFang-SC-Regular" w:eastAsia="宋体" w:hAnsi="PingFang-SC-Regular" w:cs="Segoe UI"/>
          <w:color w:val="05073B"/>
          <w:kern w:val="0"/>
          <w:szCs w:val="21"/>
          <w14:ligatures w14:val="none"/>
        </w:rPr>
        <w:t>生产的埃奇沃思方框图和消费的埃奇沃思方框图分别用于分析生产者和消费者如何达到帕累托最优状态。</w:t>
      </w:r>
    </w:p>
    <w:p w14:paraId="1F89F2AA" w14:textId="77777777" w:rsidR="004F14DB" w:rsidRPr="004F14DB" w:rsidRDefault="004F14DB" w:rsidP="00453B60">
      <w:pPr>
        <w:widowControl/>
        <w:spacing w:line="240" w:lineRule="exact"/>
        <w:jc w:val="left"/>
        <w:rPr>
          <w:rFonts w:ascii="PingFang-SC-Regular" w:eastAsia="宋体" w:hAnsi="PingFang-SC-Regular" w:cs="Segoe UI"/>
          <w:color w:val="05073B"/>
          <w:kern w:val="0"/>
          <w:szCs w:val="21"/>
          <w14:ligatures w14:val="none"/>
        </w:rPr>
      </w:pPr>
      <w:r w:rsidRPr="004F14DB">
        <w:rPr>
          <w:rFonts w:ascii="PingFang-SC-Regular" w:eastAsia="宋体" w:hAnsi="PingFang-SC-Regular" w:cs="Segoe UI"/>
          <w:color w:val="05073B"/>
          <w:kern w:val="0"/>
          <w:szCs w:val="21"/>
          <w14:ligatures w14:val="none"/>
        </w:rPr>
        <w:t>生产可能性曲线展示了在给定资源和技术条件下，经济所能生产的产品数量的各种组合，有助于理解和评估生产效率。</w:t>
      </w:r>
    </w:p>
    <w:p w14:paraId="29E1D5F9" w14:textId="77777777" w:rsidR="00110F9A" w:rsidRPr="00110F9A" w:rsidRDefault="00110F9A" w:rsidP="00453B60">
      <w:pPr>
        <w:widowControl/>
        <w:spacing w:line="240" w:lineRule="exact"/>
        <w:jc w:val="left"/>
        <w:rPr>
          <w:rFonts w:ascii="Segoe UI" w:eastAsia="宋体" w:hAnsi="Segoe UI" w:cs="Segoe UI"/>
          <w:color w:val="05073B"/>
          <w:kern w:val="0"/>
          <w:szCs w:val="21"/>
          <w14:ligatures w14:val="none"/>
        </w:rPr>
      </w:pPr>
      <w:r w:rsidRPr="00110F9A">
        <w:rPr>
          <w:rFonts w:ascii="Segoe UI" w:eastAsia="宋体" w:hAnsi="Segoe UI" w:cs="Segoe UI"/>
          <w:color w:val="05073B"/>
          <w:kern w:val="0"/>
          <w:szCs w:val="21"/>
          <w14:ligatures w14:val="none"/>
        </w:rPr>
        <w:t>在公共经济学中，市场失灵是一个核心概念，它指的是市场机制在资源配置过程中无法达到最优状态，即无法实现资源的有效和公平分配。以下是市场失灵的主要表现：</w:t>
      </w:r>
    </w:p>
    <w:p w14:paraId="57DA865A"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公共物品供给不足</w:t>
      </w:r>
      <w:r w:rsidRPr="00110F9A">
        <w:rPr>
          <w:rFonts w:ascii="PingFang-SC-Regular" w:eastAsia="宋体" w:hAnsi="PingFang-SC-Regular" w:cs="Segoe UI"/>
          <w:color w:val="05073B"/>
          <w:kern w:val="0"/>
          <w:szCs w:val="21"/>
          <w14:ligatures w14:val="none"/>
        </w:rPr>
        <w:t>：</w:t>
      </w:r>
    </w:p>
    <w:p w14:paraId="7560FCD0"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定义：公共物品是指那些消费不具有排他性和竞争性的物品，如公园、路灯等。</w:t>
      </w:r>
    </w:p>
    <w:p w14:paraId="24CFBAC4"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表现：由于公共物品的非排他性和非竞争性特性，市场无法有效地提供公共物品。这会导致公共物品的供给不足，无法满足社会公共需求。</w:t>
      </w:r>
    </w:p>
    <w:p w14:paraId="503CA6C7"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垄断</w:t>
      </w:r>
      <w:r w:rsidRPr="00110F9A">
        <w:rPr>
          <w:rFonts w:ascii="PingFang-SC-Regular" w:eastAsia="宋体" w:hAnsi="PingFang-SC-Regular" w:cs="Segoe UI"/>
          <w:color w:val="05073B"/>
          <w:kern w:val="0"/>
          <w:szCs w:val="21"/>
          <w14:ligatures w14:val="none"/>
        </w:rPr>
        <w:t>：</w:t>
      </w:r>
    </w:p>
    <w:p w14:paraId="41D6F543"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定义：垄断是一种市场结构，指某一行业或市场由一个或少数几个供应商主导，他们可以控制价格和产量。</w:t>
      </w:r>
    </w:p>
    <w:p w14:paraId="6E8BE46D"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表现：垄断企业可能通过限制产量、提高价格等手段来获取超额利润，导致资源分配效率低下，消费者福利受损。</w:t>
      </w:r>
    </w:p>
    <w:p w14:paraId="07C728AE"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举例：固体废弃物治理行业，由于规模经济和政府特许，可能形成寡头垄断或自然垄断，导致垄断的低效率。</w:t>
      </w:r>
    </w:p>
    <w:p w14:paraId="7E705115"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外部性</w:t>
      </w:r>
      <w:r w:rsidRPr="00110F9A">
        <w:rPr>
          <w:rFonts w:ascii="PingFang-SC-Regular" w:eastAsia="宋体" w:hAnsi="PingFang-SC-Regular" w:cs="Segoe UI"/>
          <w:color w:val="05073B"/>
          <w:kern w:val="0"/>
          <w:szCs w:val="21"/>
          <w14:ligatures w14:val="none"/>
        </w:rPr>
        <w:t>：</w:t>
      </w:r>
    </w:p>
    <w:p w14:paraId="35E38379"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定义：外部性是指一个经济主体的行为对另一个经济主体产生了影响，而这种影响并没有通过市场价格机制反映出来。</w:t>
      </w:r>
    </w:p>
    <w:p w14:paraId="743781B6"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表现：外部性分为正外部性和负外部性。正外部性如教育提高国民素质，市场可能无法充分提供；负外部性如污染，市场可能过度生产导致环境破坏。</w:t>
      </w:r>
    </w:p>
    <w:p w14:paraId="10780B45"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信息不对称</w:t>
      </w:r>
      <w:r w:rsidRPr="00110F9A">
        <w:rPr>
          <w:rFonts w:ascii="PingFang-SC-Regular" w:eastAsia="宋体" w:hAnsi="PingFang-SC-Regular" w:cs="Segoe UI"/>
          <w:color w:val="05073B"/>
          <w:kern w:val="0"/>
          <w:szCs w:val="21"/>
          <w14:ligatures w14:val="none"/>
        </w:rPr>
        <w:t>：</w:t>
      </w:r>
    </w:p>
    <w:p w14:paraId="68551C1F"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定义：信息不对称指的是市场中交易双方对交易信息的掌握程度不同，一方比另一方拥有更多的信息。</w:t>
      </w:r>
    </w:p>
    <w:p w14:paraId="2424CB19"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表现：信息不对称可能导致市场效率低下，因为拥有更多信息的一方可能利用信息优势进行不公平交易，损害另一方的利益。</w:t>
      </w:r>
    </w:p>
    <w:p w14:paraId="32903EE5"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市场不完全</w:t>
      </w:r>
      <w:r w:rsidRPr="00110F9A">
        <w:rPr>
          <w:rFonts w:ascii="PingFang-SC-Regular" w:eastAsia="宋体" w:hAnsi="PingFang-SC-Regular" w:cs="Segoe UI"/>
          <w:color w:val="05073B"/>
          <w:kern w:val="0"/>
          <w:szCs w:val="21"/>
          <w14:ligatures w14:val="none"/>
        </w:rPr>
        <w:t>：</w:t>
      </w:r>
    </w:p>
    <w:p w14:paraId="62C9B599"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定义：市场不完全是指市场无法满足完全竞争的条件，如存在进入和退出壁垒、交易成本等。</w:t>
      </w:r>
    </w:p>
    <w:p w14:paraId="6F48A9B0"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lastRenderedPageBreak/>
        <w:t>表现：市场不完全可能导致资源无法根据市场需求进行合理配置，造成资源浪费或过度投资。</w:t>
      </w:r>
    </w:p>
    <w:p w14:paraId="51A2AF7C"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偏好不合理</w:t>
      </w:r>
      <w:r w:rsidRPr="00110F9A">
        <w:rPr>
          <w:rFonts w:ascii="PingFang-SC-Regular" w:eastAsia="宋体" w:hAnsi="PingFang-SC-Regular" w:cs="Segoe UI"/>
          <w:color w:val="05073B"/>
          <w:kern w:val="0"/>
          <w:szCs w:val="21"/>
          <w14:ligatures w14:val="none"/>
        </w:rPr>
        <w:t>：</w:t>
      </w:r>
    </w:p>
    <w:p w14:paraId="69330D46"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定义：市场合理竞争的前提是每个人的偏好是合理的，但现实中人们的偏好往往不完全理性。</w:t>
      </w:r>
    </w:p>
    <w:p w14:paraId="66911F7A"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表现：偏好不合理可能导致市场需求扭曲，影响资源的有效配置。</w:t>
      </w:r>
    </w:p>
    <w:p w14:paraId="68717E7C"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收入分配不公</w:t>
      </w:r>
      <w:r w:rsidRPr="00110F9A">
        <w:rPr>
          <w:rFonts w:ascii="PingFang-SC-Regular" w:eastAsia="宋体" w:hAnsi="PingFang-SC-Regular" w:cs="Segoe UI"/>
          <w:color w:val="05073B"/>
          <w:kern w:val="0"/>
          <w:szCs w:val="21"/>
          <w14:ligatures w14:val="none"/>
        </w:rPr>
        <w:t>：</w:t>
      </w:r>
    </w:p>
    <w:p w14:paraId="650E3BDA"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定义：市场竞争追求效率，但往往导致收入分配不均。</w:t>
      </w:r>
    </w:p>
    <w:p w14:paraId="6E1B0E1B"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表现：收入分配不公可能加剧社会阶层分化，影响社会稳定和可持续发展。</w:t>
      </w:r>
    </w:p>
    <w:p w14:paraId="1EF921F0" w14:textId="77777777" w:rsidR="00110F9A" w:rsidRPr="00110F9A" w:rsidRDefault="00110F9A" w:rsidP="00453B60">
      <w:pPr>
        <w:widowControl/>
        <w:numPr>
          <w:ilvl w:val="0"/>
          <w:numId w:val="3"/>
        </w:numPr>
        <w:spacing w:line="240" w:lineRule="exact"/>
        <w:jc w:val="left"/>
        <w:rPr>
          <w:rFonts w:ascii="PingFang-SC-Regular" w:eastAsia="宋体" w:hAnsi="PingFang-SC-Regular" w:cs="Segoe UI"/>
          <w:color w:val="05073B"/>
          <w:kern w:val="0"/>
          <w:szCs w:val="21"/>
          <w14:ligatures w14:val="none"/>
        </w:rPr>
      </w:pPr>
      <w:r w:rsidRPr="00110F9A">
        <w:rPr>
          <w:rFonts w:ascii="Segoe UI" w:eastAsia="宋体" w:hAnsi="Segoe UI" w:cs="Segoe UI"/>
          <w:b/>
          <w:bCs/>
          <w:color w:val="05073B"/>
          <w:kern w:val="0"/>
          <w:szCs w:val="21"/>
          <w14:ligatures w14:val="none"/>
        </w:rPr>
        <w:t>失业、通货膨胀和经济危机</w:t>
      </w:r>
      <w:r w:rsidRPr="00110F9A">
        <w:rPr>
          <w:rFonts w:ascii="PingFang-SC-Regular" w:eastAsia="宋体" w:hAnsi="PingFang-SC-Regular" w:cs="Segoe UI"/>
          <w:color w:val="05073B"/>
          <w:kern w:val="0"/>
          <w:szCs w:val="21"/>
          <w14:ligatures w14:val="none"/>
        </w:rPr>
        <w:t>：</w:t>
      </w:r>
    </w:p>
    <w:p w14:paraId="5697BF0A" w14:textId="77777777" w:rsidR="00110F9A" w:rsidRPr="00110F9A" w:rsidRDefault="00110F9A" w:rsidP="00453B60">
      <w:pPr>
        <w:widowControl/>
        <w:spacing w:line="240" w:lineRule="exact"/>
        <w:jc w:val="left"/>
        <w:rPr>
          <w:rFonts w:ascii="PingFang-SC-Regular" w:eastAsia="宋体" w:hAnsi="PingFang-SC-Regular" w:cs="Segoe UI"/>
          <w:color w:val="05073B"/>
          <w:kern w:val="0"/>
          <w:szCs w:val="21"/>
          <w14:ligatures w14:val="none"/>
        </w:rPr>
      </w:pPr>
      <w:r w:rsidRPr="00110F9A">
        <w:rPr>
          <w:rFonts w:ascii="PingFang-SC-Regular" w:eastAsia="宋体" w:hAnsi="PingFang-SC-Regular" w:cs="Segoe UI"/>
          <w:color w:val="05073B"/>
          <w:kern w:val="0"/>
          <w:szCs w:val="21"/>
          <w14:ligatures w14:val="none"/>
        </w:rPr>
        <w:t>表现：市场竞争追求效率的本质可能导致失业、通胀和经济波动问题，这些问题会对社会福利和经济稳定产生负面影响。</w:t>
      </w:r>
    </w:p>
    <w:p w14:paraId="1688CE15" w14:textId="77777777" w:rsidR="00110F9A" w:rsidRPr="00110F9A" w:rsidRDefault="00110F9A" w:rsidP="00453B60">
      <w:pPr>
        <w:widowControl/>
        <w:spacing w:line="240" w:lineRule="exact"/>
        <w:jc w:val="left"/>
        <w:rPr>
          <w:rFonts w:ascii="Segoe UI" w:eastAsia="宋体" w:hAnsi="Segoe UI" w:cs="Segoe UI"/>
          <w:color w:val="05073B"/>
          <w:kern w:val="0"/>
          <w:szCs w:val="21"/>
          <w14:ligatures w14:val="none"/>
        </w:rPr>
      </w:pPr>
      <w:r w:rsidRPr="00110F9A">
        <w:rPr>
          <w:rFonts w:ascii="Segoe UI" w:eastAsia="宋体" w:hAnsi="Segoe UI" w:cs="Segoe UI"/>
          <w:color w:val="05073B"/>
          <w:kern w:val="0"/>
          <w:szCs w:val="21"/>
          <w14:ligatures w14:val="none"/>
        </w:rPr>
        <w:t>市场失灵的存在表明市场机制在资源配置过程中存在局限性，需要政府通过政策干预来纠正市场失灵，以实现资源的有效和公平分配。政府可以通过提供公共物品、反垄断、解决外部性、促进信息透明化、完善市场机制、调整税收和福利政策等手段来干预市场，以提高社会福利和经济效率。</w:t>
      </w:r>
    </w:p>
    <w:p w14:paraId="5B220B5F" w14:textId="77777777" w:rsidR="00110F9A" w:rsidRPr="00110F9A" w:rsidRDefault="00110F9A" w:rsidP="00453B60">
      <w:pPr>
        <w:pStyle w:val="3"/>
        <w:spacing w:before="0" w:after="0" w:line="240" w:lineRule="exact"/>
        <w:rPr>
          <w:rFonts w:ascii="Segoe UI" w:hAnsi="Segoe UI" w:cs="Segoe UI"/>
          <w:color w:val="auto"/>
          <w:sz w:val="21"/>
          <w:szCs w:val="21"/>
        </w:rPr>
      </w:pPr>
      <w:r w:rsidRPr="00110F9A">
        <w:rPr>
          <w:rFonts w:ascii="Segoe UI" w:hAnsi="Segoe UI" w:cs="Segoe UI"/>
          <w:sz w:val="21"/>
          <w:szCs w:val="21"/>
        </w:rPr>
        <w:t>生产中的正外部性</w:t>
      </w:r>
    </w:p>
    <w:p w14:paraId="441B2D41" w14:textId="77777777" w:rsidR="00110F9A" w:rsidRPr="00110F9A" w:rsidRDefault="00110F9A" w:rsidP="00453B60">
      <w:pPr>
        <w:pStyle w:val="ae"/>
        <w:spacing w:before="0" w:beforeAutospacing="0" w:after="0" w:afterAutospacing="0" w:line="240" w:lineRule="exact"/>
        <w:rPr>
          <w:rFonts w:ascii="Segoe UI" w:hAnsi="Segoe UI" w:cs="Segoe UI"/>
          <w:color w:val="05073B"/>
          <w:sz w:val="21"/>
          <w:szCs w:val="21"/>
        </w:rPr>
      </w:pPr>
      <w:r w:rsidRPr="00110F9A">
        <w:rPr>
          <w:rFonts w:ascii="Segoe UI" w:hAnsi="Segoe UI" w:cs="Segoe UI"/>
          <w:color w:val="05073B"/>
          <w:sz w:val="21"/>
          <w:szCs w:val="21"/>
        </w:rPr>
        <w:t>正外部性是指一个经济主体的生产活动给另一个经济主体带来了积极的、有益的影响，但并未因此获得相应的报酬。在生产活动中，正外部性的例子包括：</w:t>
      </w:r>
    </w:p>
    <w:p w14:paraId="61A3E61C" w14:textId="77777777" w:rsidR="00110F9A" w:rsidRPr="00110F9A" w:rsidRDefault="00110F9A" w:rsidP="00453B60">
      <w:pPr>
        <w:widowControl/>
        <w:numPr>
          <w:ilvl w:val="0"/>
          <w:numId w:val="4"/>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环境保护</w:t>
      </w:r>
      <w:r w:rsidRPr="00110F9A">
        <w:rPr>
          <w:rFonts w:ascii="PingFang-SC-Regular" w:hAnsi="PingFang-SC-Regular" w:cs="Segoe UI"/>
          <w:color w:val="05073B"/>
          <w:szCs w:val="21"/>
        </w:rPr>
        <w:t>：一家企业采用环保的生产技术或方法，减少了污染物的排放，从而改善了周边地区的环境质量。这种环境质量的改善使周边居民受益，但企业并没有因为这一行为而获得额外的收入。</w:t>
      </w:r>
    </w:p>
    <w:p w14:paraId="67BFB5A8" w14:textId="77777777" w:rsidR="00110F9A" w:rsidRPr="00110F9A" w:rsidRDefault="00110F9A" w:rsidP="00453B60">
      <w:pPr>
        <w:widowControl/>
        <w:numPr>
          <w:ilvl w:val="0"/>
          <w:numId w:val="4"/>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技术溢出</w:t>
      </w:r>
      <w:r w:rsidRPr="00110F9A">
        <w:rPr>
          <w:rFonts w:ascii="PingFang-SC-Regular" w:hAnsi="PingFang-SC-Regular" w:cs="Segoe UI"/>
          <w:color w:val="05073B"/>
          <w:szCs w:val="21"/>
        </w:rPr>
        <w:t>：一家企业研发出新技术或新产品，其他企业可以从中受益，通过模仿或学习来提升自己的生产效率。这种技术溢出促进了整个行业的技术进步，但创新企业并没有因此获得所有好处。</w:t>
      </w:r>
    </w:p>
    <w:p w14:paraId="40A8E70A" w14:textId="77777777" w:rsidR="00110F9A" w:rsidRPr="00110F9A" w:rsidRDefault="00110F9A" w:rsidP="00453B60">
      <w:pPr>
        <w:widowControl/>
        <w:numPr>
          <w:ilvl w:val="0"/>
          <w:numId w:val="4"/>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基础设施建设</w:t>
      </w:r>
      <w:r w:rsidRPr="00110F9A">
        <w:rPr>
          <w:rFonts w:ascii="PingFang-SC-Regular" w:hAnsi="PingFang-SC-Regular" w:cs="Segoe UI"/>
          <w:color w:val="05073B"/>
          <w:szCs w:val="21"/>
        </w:rPr>
        <w:t>：比如，一家企业投资建设了道路或桥梁，这些基础设施不仅方便了本企业的运输，也为其他企业和居民提供了便利。然而，企业并没有因为这一投资而获得所有用户支付的通行费用。</w:t>
      </w:r>
    </w:p>
    <w:p w14:paraId="2AB451E3" w14:textId="77777777" w:rsidR="00110F9A" w:rsidRPr="00110F9A" w:rsidRDefault="00110F9A" w:rsidP="00453B60">
      <w:pPr>
        <w:pStyle w:val="3"/>
        <w:spacing w:before="0" w:after="0" w:line="240" w:lineRule="exact"/>
        <w:rPr>
          <w:rFonts w:ascii="Segoe UI" w:hAnsi="Segoe UI" w:cs="Segoe UI"/>
          <w:color w:val="auto"/>
          <w:sz w:val="21"/>
          <w:szCs w:val="21"/>
        </w:rPr>
      </w:pPr>
      <w:r w:rsidRPr="00110F9A">
        <w:rPr>
          <w:rFonts w:ascii="Segoe UI" w:hAnsi="Segoe UI" w:cs="Segoe UI"/>
          <w:sz w:val="21"/>
          <w:szCs w:val="21"/>
        </w:rPr>
        <w:t>生产中的负外部性</w:t>
      </w:r>
    </w:p>
    <w:p w14:paraId="62B6307A" w14:textId="77777777" w:rsidR="00110F9A" w:rsidRPr="00110F9A" w:rsidRDefault="00110F9A" w:rsidP="00453B60">
      <w:pPr>
        <w:pStyle w:val="ae"/>
        <w:spacing w:before="0" w:beforeAutospacing="0" w:after="0" w:afterAutospacing="0" w:line="240" w:lineRule="exact"/>
        <w:rPr>
          <w:rFonts w:ascii="Segoe UI" w:hAnsi="Segoe UI" w:cs="Segoe UI"/>
          <w:color w:val="05073B"/>
          <w:sz w:val="21"/>
          <w:szCs w:val="21"/>
        </w:rPr>
      </w:pPr>
      <w:r w:rsidRPr="00110F9A">
        <w:rPr>
          <w:rFonts w:ascii="Segoe UI" w:hAnsi="Segoe UI" w:cs="Segoe UI"/>
          <w:color w:val="05073B"/>
          <w:sz w:val="21"/>
          <w:szCs w:val="21"/>
        </w:rPr>
        <w:t>负外部性是指一个经济主体的生产活动给另一个经济主体带来了消极的、不利的影响，但并未因此支付相应的成本。在生产活动中，负外部性的例子包括：</w:t>
      </w:r>
    </w:p>
    <w:p w14:paraId="026EAF4F" w14:textId="77777777" w:rsidR="00110F9A" w:rsidRPr="00110F9A" w:rsidRDefault="00110F9A" w:rsidP="00453B60">
      <w:pPr>
        <w:widowControl/>
        <w:numPr>
          <w:ilvl w:val="0"/>
          <w:numId w:val="5"/>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环境污染</w:t>
      </w:r>
      <w:r w:rsidRPr="00110F9A">
        <w:rPr>
          <w:rFonts w:ascii="PingFang-SC-Regular" w:hAnsi="PingFang-SC-Regular" w:cs="Segoe UI"/>
          <w:color w:val="05073B"/>
          <w:szCs w:val="21"/>
        </w:rPr>
        <w:t>：一些企业在生产过程中排放废气、废水或固体废弃物，对周边环境和居民健康造成危害。然而，这些企业并没有因为这一行为而支付足够的污染治理费用。</w:t>
      </w:r>
    </w:p>
    <w:p w14:paraId="6B482E42" w14:textId="77777777" w:rsidR="00110F9A" w:rsidRPr="00110F9A" w:rsidRDefault="00110F9A" w:rsidP="00453B60">
      <w:pPr>
        <w:widowControl/>
        <w:numPr>
          <w:ilvl w:val="0"/>
          <w:numId w:val="5"/>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资源过度开采</w:t>
      </w:r>
      <w:r w:rsidRPr="00110F9A">
        <w:rPr>
          <w:rFonts w:ascii="PingFang-SC-Regular" w:hAnsi="PingFang-SC-Regular" w:cs="Segoe UI"/>
          <w:color w:val="05073B"/>
          <w:szCs w:val="21"/>
        </w:rPr>
        <w:t>：一些企业为了追求短期利润，过度开采自然资源，导致资源枯竭、生态破坏等问题。这些企业并没有为这些负面影响支付足够的成本。</w:t>
      </w:r>
    </w:p>
    <w:p w14:paraId="4B237B89" w14:textId="77777777" w:rsidR="00110F9A" w:rsidRPr="00110F9A" w:rsidRDefault="00110F9A" w:rsidP="00453B60">
      <w:pPr>
        <w:widowControl/>
        <w:numPr>
          <w:ilvl w:val="0"/>
          <w:numId w:val="5"/>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噪音污染</w:t>
      </w:r>
      <w:r w:rsidRPr="00110F9A">
        <w:rPr>
          <w:rFonts w:ascii="PingFang-SC-Regular" w:hAnsi="PingFang-SC-Regular" w:cs="Segoe UI"/>
          <w:color w:val="05073B"/>
          <w:szCs w:val="21"/>
        </w:rPr>
        <w:t>：工厂、工地等产生的噪音对周边居民的生活造成干扰，但噪音的制造者并没有为此支付费用。</w:t>
      </w:r>
    </w:p>
    <w:p w14:paraId="2B47145B" w14:textId="77777777" w:rsidR="00110F9A" w:rsidRPr="00110F9A" w:rsidRDefault="00110F9A" w:rsidP="00453B60">
      <w:pPr>
        <w:pStyle w:val="3"/>
        <w:spacing w:before="0" w:after="0" w:line="240" w:lineRule="exact"/>
        <w:rPr>
          <w:rFonts w:ascii="Segoe UI" w:hAnsi="Segoe UI" w:cs="Segoe UI"/>
          <w:color w:val="auto"/>
          <w:sz w:val="21"/>
          <w:szCs w:val="21"/>
        </w:rPr>
      </w:pPr>
      <w:r w:rsidRPr="00110F9A">
        <w:rPr>
          <w:rFonts w:ascii="Segoe UI" w:hAnsi="Segoe UI" w:cs="Segoe UI"/>
          <w:sz w:val="21"/>
          <w:szCs w:val="21"/>
        </w:rPr>
        <w:t>消费中的正外部性</w:t>
      </w:r>
    </w:p>
    <w:p w14:paraId="60E4BBE0" w14:textId="77777777" w:rsidR="00110F9A" w:rsidRPr="00110F9A" w:rsidRDefault="00110F9A" w:rsidP="00453B60">
      <w:pPr>
        <w:pStyle w:val="ae"/>
        <w:spacing w:before="0" w:beforeAutospacing="0" w:after="0" w:afterAutospacing="0" w:line="240" w:lineRule="exact"/>
        <w:rPr>
          <w:rFonts w:ascii="Segoe UI" w:hAnsi="Segoe UI" w:cs="Segoe UI"/>
          <w:color w:val="05073B"/>
          <w:sz w:val="21"/>
          <w:szCs w:val="21"/>
        </w:rPr>
      </w:pPr>
      <w:r w:rsidRPr="00110F9A">
        <w:rPr>
          <w:rFonts w:ascii="Segoe UI" w:hAnsi="Segoe UI" w:cs="Segoe UI"/>
          <w:color w:val="05073B"/>
          <w:sz w:val="21"/>
          <w:szCs w:val="21"/>
        </w:rPr>
        <w:t>在消费活动中，正外部性相对较少见，但仍然存在。例如：</w:t>
      </w:r>
    </w:p>
    <w:p w14:paraId="420871E4" w14:textId="77777777" w:rsidR="00110F9A" w:rsidRPr="00110F9A" w:rsidRDefault="00110F9A" w:rsidP="00453B60">
      <w:pPr>
        <w:widowControl/>
        <w:numPr>
          <w:ilvl w:val="0"/>
          <w:numId w:val="6"/>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教育消费</w:t>
      </w:r>
      <w:r w:rsidRPr="00110F9A">
        <w:rPr>
          <w:rFonts w:ascii="PingFang-SC-Regular" w:hAnsi="PingFang-SC-Regular" w:cs="Segoe UI"/>
          <w:color w:val="05073B"/>
          <w:szCs w:val="21"/>
        </w:rPr>
        <w:t>：个人接受教育不仅可以提升自己的知识和技能，还有助于提高整个社会的文化素质和创新能力。这种教育消费的正外部性使得社会整体受益。</w:t>
      </w:r>
    </w:p>
    <w:p w14:paraId="590618C9" w14:textId="77777777" w:rsidR="00110F9A" w:rsidRPr="00110F9A" w:rsidRDefault="00110F9A" w:rsidP="00453B60">
      <w:pPr>
        <w:widowControl/>
        <w:numPr>
          <w:ilvl w:val="0"/>
          <w:numId w:val="6"/>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健康消费</w:t>
      </w:r>
      <w:r w:rsidRPr="00110F9A">
        <w:rPr>
          <w:rFonts w:ascii="PingFang-SC-Regular" w:hAnsi="PingFang-SC-Regular" w:cs="Segoe UI"/>
          <w:color w:val="05073B"/>
          <w:szCs w:val="21"/>
        </w:rPr>
        <w:t>：个人通过购买健康保险、进行体育锻炼等方式提升自己的健康水平，这也有助于减少社会医疗负担，提高社会整体健康水平。</w:t>
      </w:r>
    </w:p>
    <w:p w14:paraId="59F1B281" w14:textId="77777777" w:rsidR="00110F9A" w:rsidRPr="00110F9A" w:rsidRDefault="00110F9A" w:rsidP="00453B60">
      <w:pPr>
        <w:pStyle w:val="3"/>
        <w:spacing w:before="0" w:after="0" w:line="240" w:lineRule="exact"/>
        <w:rPr>
          <w:rFonts w:ascii="Segoe UI" w:hAnsi="Segoe UI" w:cs="Segoe UI"/>
          <w:color w:val="auto"/>
          <w:sz w:val="21"/>
          <w:szCs w:val="21"/>
        </w:rPr>
      </w:pPr>
      <w:r w:rsidRPr="00110F9A">
        <w:rPr>
          <w:rFonts w:ascii="Segoe UI" w:hAnsi="Segoe UI" w:cs="Segoe UI"/>
          <w:sz w:val="21"/>
          <w:szCs w:val="21"/>
        </w:rPr>
        <w:t>消费中的负外部性</w:t>
      </w:r>
    </w:p>
    <w:p w14:paraId="2859F6C0" w14:textId="77777777" w:rsidR="00110F9A" w:rsidRPr="00110F9A" w:rsidRDefault="00110F9A" w:rsidP="00453B60">
      <w:pPr>
        <w:pStyle w:val="ae"/>
        <w:spacing w:before="0" w:beforeAutospacing="0" w:after="0" w:afterAutospacing="0" w:line="240" w:lineRule="exact"/>
        <w:rPr>
          <w:rFonts w:ascii="Segoe UI" w:hAnsi="Segoe UI" w:cs="Segoe UI"/>
          <w:color w:val="05073B"/>
          <w:sz w:val="21"/>
          <w:szCs w:val="21"/>
        </w:rPr>
      </w:pPr>
      <w:r w:rsidRPr="00110F9A">
        <w:rPr>
          <w:rFonts w:ascii="Segoe UI" w:hAnsi="Segoe UI" w:cs="Segoe UI"/>
          <w:color w:val="05073B"/>
          <w:sz w:val="21"/>
          <w:szCs w:val="21"/>
        </w:rPr>
        <w:t>在消费活动中，负外部性更为常见。例如：</w:t>
      </w:r>
    </w:p>
    <w:p w14:paraId="1E5BEF35" w14:textId="77777777" w:rsidR="00110F9A" w:rsidRPr="00110F9A" w:rsidRDefault="00110F9A" w:rsidP="00453B60">
      <w:pPr>
        <w:widowControl/>
        <w:numPr>
          <w:ilvl w:val="0"/>
          <w:numId w:val="7"/>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奢侈品消费</w:t>
      </w:r>
      <w:r w:rsidRPr="00110F9A">
        <w:rPr>
          <w:rFonts w:ascii="PingFang-SC-Regular" w:hAnsi="PingFang-SC-Regular" w:cs="Segoe UI"/>
          <w:color w:val="05073B"/>
          <w:szCs w:val="21"/>
        </w:rPr>
        <w:t>：个人对奢侈品的过度消费可能导致资源浪费和环境破坏。这些奢侈品在生产和运输过程中往往会产生大量的污染物和</w:t>
      </w:r>
      <w:proofErr w:type="gramStart"/>
      <w:r w:rsidRPr="00110F9A">
        <w:rPr>
          <w:rFonts w:ascii="PingFang-SC-Regular" w:hAnsi="PingFang-SC-Regular" w:cs="Segoe UI"/>
          <w:color w:val="05073B"/>
          <w:szCs w:val="21"/>
        </w:rPr>
        <w:t>碳排放</w:t>
      </w:r>
      <w:proofErr w:type="gramEnd"/>
      <w:r w:rsidRPr="00110F9A">
        <w:rPr>
          <w:rFonts w:ascii="PingFang-SC-Regular" w:hAnsi="PingFang-SC-Regular" w:cs="Segoe UI"/>
          <w:color w:val="05073B"/>
          <w:szCs w:val="21"/>
        </w:rPr>
        <w:t>。</w:t>
      </w:r>
    </w:p>
    <w:p w14:paraId="47F4745C" w14:textId="77777777" w:rsidR="00110F9A" w:rsidRPr="00110F9A" w:rsidRDefault="00110F9A" w:rsidP="00453B60">
      <w:pPr>
        <w:widowControl/>
        <w:numPr>
          <w:ilvl w:val="0"/>
          <w:numId w:val="7"/>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一次性产品消费</w:t>
      </w:r>
      <w:r w:rsidRPr="00110F9A">
        <w:rPr>
          <w:rFonts w:ascii="PingFang-SC-Regular" w:hAnsi="PingFang-SC-Regular" w:cs="Segoe UI"/>
          <w:color w:val="05073B"/>
          <w:szCs w:val="21"/>
        </w:rPr>
        <w:t>：如一次性餐具、塑料袋等的使用不仅浪费资源，还对环境造成污染。这些产品的生产和消费过程中产生的垃圾难以处理，对环境造成长期影响。</w:t>
      </w:r>
    </w:p>
    <w:p w14:paraId="0820B86E" w14:textId="77777777" w:rsidR="00110F9A" w:rsidRPr="00110F9A" w:rsidRDefault="00110F9A" w:rsidP="00453B60">
      <w:pPr>
        <w:widowControl/>
        <w:numPr>
          <w:ilvl w:val="0"/>
          <w:numId w:val="7"/>
        </w:numPr>
        <w:spacing w:line="240" w:lineRule="exact"/>
        <w:jc w:val="left"/>
        <w:rPr>
          <w:rFonts w:ascii="PingFang-SC-Regular" w:hAnsi="PingFang-SC-Regular" w:cs="Segoe UI"/>
          <w:color w:val="05073B"/>
          <w:szCs w:val="21"/>
        </w:rPr>
      </w:pPr>
      <w:r w:rsidRPr="00110F9A">
        <w:rPr>
          <w:rStyle w:val="af"/>
          <w:rFonts w:ascii="Segoe UI" w:hAnsi="Segoe UI" w:cs="Segoe UI"/>
          <w:color w:val="05073B"/>
          <w:szCs w:val="21"/>
        </w:rPr>
        <w:t>不良消费习惯</w:t>
      </w:r>
      <w:r w:rsidRPr="00110F9A">
        <w:rPr>
          <w:rFonts w:ascii="PingFang-SC-Regular" w:hAnsi="PingFang-SC-Regular" w:cs="Segoe UI"/>
          <w:color w:val="05073B"/>
          <w:szCs w:val="21"/>
        </w:rPr>
        <w:t>：如过度吸烟、酗酒等不仅损害个人健康，还可能导致医疗资源的浪费和社会成本的增加。这些不良消费习惯产生的负面影响往往由社会共同承担。</w:t>
      </w:r>
    </w:p>
    <w:p w14:paraId="4F826112" w14:textId="77777777" w:rsidR="005B215A" w:rsidRPr="005B215A" w:rsidRDefault="005B215A" w:rsidP="00453B60">
      <w:pPr>
        <w:widowControl/>
        <w:spacing w:line="240" w:lineRule="exact"/>
        <w:jc w:val="left"/>
        <w:rPr>
          <w:rFonts w:ascii="Segoe UI" w:eastAsia="宋体" w:hAnsi="Segoe UI" w:cs="Segoe UI"/>
          <w:color w:val="05073B"/>
          <w:kern w:val="0"/>
          <w:sz w:val="23"/>
          <w:szCs w:val="23"/>
          <w14:ligatures w14:val="none"/>
        </w:rPr>
      </w:pPr>
      <w:r w:rsidRPr="005B215A">
        <w:rPr>
          <w:rFonts w:ascii="Segoe UI" w:eastAsia="宋体" w:hAnsi="Segoe UI" w:cs="Segoe UI"/>
          <w:color w:val="05073B"/>
          <w:kern w:val="0"/>
          <w:sz w:val="23"/>
          <w:szCs w:val="23"/>
          <w14:ligatures w14:val="none"/>
        </w:rPr>
        <w:t>在公共经济学中，公共物品的产量界定是一个复杂且多维度的问题。由于公共物品具有非排他性和非竞争性的特性，其产量的确定与私人物品的产量确定方式存在显著不同。以下是对公共物品产量界定的详细解释：</w:t>
      </w:r>
    </w:p>
    <w:p w14:paraId="57D2DB5C" w14:textId="77777777" w:rsidR="005B215A" w:rsidRPr="005B215A" w:rsidRDefault="005B215A" w:rsidP="00453B60">
      <w:pPr>
        <w:widowControl/>
        <w:numPr>
          <w:ilvl w:val="0"/>
          <w:numId w:val="8"/>
        </w:numPr>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非排他性和非竞争性的特性</w:t>
      </w:r>
      <w:r w:rsidRPr="005B215A">
        <w:rPr>
          <w:rFonts w:ascii="PingFang-SC-Regular" w:eastAsia="宋体" w:hAnsi="PingFang-SC-Regular" w:cs="Segoe UI"/>
          <w:color w:val="05073B"/>
          <w:kern w:val="0"/>
          <w:sz w:val="23"/>
          <w:szCs w:val="23"/>
          <w14:ligatures w14:val="none"/>
        </w:rPr>
        <w:t>：</w:t>
      </w:r>
    </w:p>
    <w:p w14:paraId="4F3640DF"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t>公共物品的非排他性意味着任何人都可以无差别地消费公共物品，而不需要支付任何费用或满足特定条件。</w:t>
      </w:r>
    </w:p>
    <w:p w14:paraId="6F638CCA"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lastRenderedPageBreak/>
        <w:t>非竞争性则表明一个人的消费不会影响其他人对同一公共物品的消费。即公共物品的消费量是充足的，可以满足所有人的需求。</w:t>
      </w:r>
    </w:p>
    <w:p w14:paraId="591D2328" w14:textId="77777777" w:rsidR="005B215A" w:rsidRPr="005B215A" w:rsidRDefault="005B215A" w:rsidP="00453B60">
      <w:pPr>
        <w:widowControl/>
        <w:numPr>
          <w:ilvl w:val="0"/>
          <w:numId w:val="8"/>
        </w:numPr>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公共物品产量的界定方法</w:t>
      </w:r>
      <w:r w:rsidRPr="005B215A">
        <w:rPr>
          <w:rFonts w:ascii="PingFang-SC-Regular" w:eastAsia="宋体" w:hAnsi="PingFang-SC-Regular" w:cs="Segoe UI"/>
          <w:color w:val="05073B"/>
          <w:kern w:val="0"/>
          <w:sz w:val="23"/>
          <w:szCs w:val="23"/>
          <w14:ligatures w14:val="none"/>
        </w:rPr>
        <w:t>：</w:t>
      </w:r>
    </w:p>
    <w:p w14:paraId="4DDAA673"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基于需求</w:t>
      </w:r>
      <w:r w:rsidRPr="005B215A">
        <w:rPr>
          <w:rFonts w:ascii="PingFang-SC-Regular" w:eastAsia="宋体" w:hAnsi="PingFang-SC-Regular" w:cs="Segoe UI"/>
          <w:color w:val="05073B"/>
          <w:kern w:val="0"/>
          <w:sz w:val="23"/>
          <w:szCs w:val="23"/>
          <w14:ligatures w14:val="none"/>
        </w:rPr>
        <w:t>：公共物品的产量首先需要满足社会的整体需求。这通常通过政治程序（如投票）来确定，因为公共物品的需求是通过集体决策来表达的。在决定公共物品产量时，政府或公共部门会考虑公众的意见和偏好，以及资源约束等因素。</w:t>
      </w:r>
    </w:p>
    <w:p w14:paraId="5830595A"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成本与效益分析</w:t>
      </w:r>
      <w:r w:rsidRPr="005B215A">
        <w:rPr>
          <w:rFonts w:ascii="PingFang-SC-Regular" w:eastAsia="宋体" w:hAnsi="PingFang-SC-Regular" w:cs="Segoe UI"/>
          <w:color w:val="05073B"/>
          <w:kern w:val="0"/>
          <w:sz w:val="23"/>
          <w:szCs w:val="23"/>
          <w14:ligatures w14:val="none"/>
        </w:rPr>
        <w:t>：公共物品的产量确定也需要考虑成本效益分析。政府或公共部门会评估不同产量水平下的成本和效益，以确定最优的产量。这通常包括考虑公共物品的生产成本、维护成本以及使用效益等因素。</w:t>
      </w:r>
    </w:p>
    <w:p w14:paraId="51E0A7CA"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资源约束</w:t>
      </w:r>
      <w:r w:rsidRPr="005B215A">
        <w:rPr>
          <w:rFonts w:ascii="PingFang-SC-Regular" w:eastAsia="宋体" w:hAnsi="PingFang-SC-Regular" w:cs="Segoe UI"/>
          <w:color w:val="05073B"/>
          <w:kern w:val="0"/>
          <w:sz w:val="23"/>
          <w:szCs w:val="23"/>
          <w14:ligatures w14:val="none"/>
        </w:rPr>
        <w:t>：公共物品的产量也受到资源约束的限制。在资源有限的情况下，政府或公共部门需要权衡不同公共物品之间的产量分配，以最大化整体社会效益。</w:t>
      </w:r>
    </w:p>
    <w:p w14:paraId="3291BEE9" w14:textId="77777777" w:rsidR="005B215A" w:rsidRPr="005B215A" w:rsidRDefault="005B215A" w:rsidP="00453B60">
      <w:pPr>
        <w:widowControl/>
        <w:numPr>
          <w:ilvl w:val="0"/>
          <w:numId w:val="8"/>
        </w:numPr>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公共物品产量的具体确定</w:t>
      </w:r>
      <w:r w:rsidRPr="005B215A">
        <w:rPr>
          <w:rFonts w:ascii="PingFang-SC-Regular" w:eastAsia="宋体" w:hAnsi="PingFang-SC-Regular" w:cs="Segoe UI"/>
          <w:color w:val="05073B"/>
          <w:kern w:val="0"/>
          <w:sz w:val="23"/>
          <w:szCs w:val="23"/>
          <w14:ligatures w14:val="none"/>
        </w:rPr>
        <w:t>：</w:t>
      </w:r>
    </w:p>
    <w:p w14:paraId="1C55B1E9"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t>对于一些具体的公共物品，如公园、图书馆等，其产量的确定可能更具体地表现为设施的数量、规模或服务能力等。例如，一个城市的公园数量可以根据居民的需求和土地资源状况来确定。</w:t>
      </w:r>
    </w:p>
    <w:p w14:paraId="1E96F324"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t>对于一些无形的公共物品，如安全、治安等，其产量的确定则更加抽象。这些公共物品的产量可能通过一些指标来衡量，如犯罪率、安全事故发生率等。政府或公共部门会根据这些指标来评估公共物品的产量是否满足社会需求，并据此进行调整。</w:t>
      </w:r>
    </w:p>
    <w:p w14:paraId="1FFA6819" w14:textId="77777777" w:rsidR="005B215A" w:rsidRPr="005B215A" w:rsidRDefault="005B215A" w:rsidP="00453B60">
      <w:pPr>
        <w:widowControl/>
        <w:numPr>
          <w:ilvl w:val="0"/>
          <w:numId w:val="8"/>
        </w:numPr>
        <w:spacing w:line="240" w:lineRule="exact"/>
        <w:jc w:val="left"/>
        <w:rPr>
          <w:rFonts w:ascii="PingFang-SC-Regular" w:eastAsia="宋体" w:hAnsi="PingFang-SC-Regular" w:cs="Segoe UI"/>
          <w:color w:val="05073B"/>
          <w:kern w:val="0"/>
          <w:sz w:val="23"/>
          <w:szCs w:val="23"/>
          <w14:ligatures w14:val="none"/>
        </w:rPr>
      </w:pPr>
      <w:r w:rsidRPr="005B215A">
        <w:rPr>
          <w:rFonts w:ascii="Segoe UI" w:eastAsia="宋体" w:hAnsi="Segoe UI" w:cs="Segoe UI"/>
          <w:b/>
          <w:bCs/>
          <w:color w:val="05073B"/>
          <w:kern w:val="0"/>
          <w:sz w:val="23"/>
          <w:szCs w:val="23"/>
          <w14:ligatures w14:val="none"/>
        </w:rPr>
        <w:t>总结</w:t>
      </w:r>
      <w:r w:rsidRPr="005B215A">
        <w:rPr>
          <w:rFonts w:ascii="PingFang-SC-Regular" w:eastAsia="宋体" w:hAnsi="PingFang-SC-Regular" w:cs="Segoe UI"/>
          <w:color w:val="05073B"/>
          <w:kern w:val="0"/>
          <w:sz w:val="23"/>
          <w:szCs w:val="23"/>
          <w14:ligatures w14:val="none"/>
        </w:rPr>
        <w:t>：</w:t>
      </w:r>
    </w:p>
    <w:p w14:paraId="64784D83" w14:textId="77777777" w:rsidR="005B215A" w:rsidRPr="005B215A"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t>公共物品的产量界定是一个综合考虑社会需求、成本效益和资源约束的过程。政府或公共部门需要通过政治程序来确定公共物品的产量，并考虑不同因素之间的权衡和取舍。</w:t>
      </w:r>
    </w:p>
    <w:p w14:paraId="6DA58883" w14:textId="3BD72E56" w:rsidR="000465BE" w:rsidRDefault="005B215A" w:rsidP="00453B60">
      <w:pPr>
        <w:widowControl/>
        <w:spacing w:line="240" w:lineRule="exact"/>
        <w:jc w:val="left"/>
        <w:rPr>
          <w:rFonts w:ascii="PingFang-SC-Regular" w:eastAsia="宋体" w:hAnsi="PingFang-SC-Regular" w:cs="Segoe UI"/>
          <w:color w:val="05073B"/>
          <w:kern w:val="0"/>
          <w:sz w:val="23"/>
          <w:szCs w:val="23"/>
          <w14:ligatures w14:val="none"/>
        </w:rPr>
      </w:pPr>
      <w:r w:rsidRPr="005B215A">
        <w:rPr>
          <w:rFonts w:ascii="PingFang-SC-Regular" w:eastAsia="宋体" w:hAnsi="PingFang-SC-Regular" w:cs="Segoe UI"/>
          <w:color w:val="05073B"/>
          <w:kern w:val="0"/>
          <w:sz w:val="23"/>
          <w:szCs w:val="23"/>
          <w14:ligatures w14:val="none"/>
        </w:rPr>
        <w:t>由于公共物品具有非排他性和非竞争性的特性，其产量的确定与私人物品的产量确定方式存在显著不同。因此，在公共物品的产量界定过程中，需要特别关注这些特性对产量确定的影响</w:t>
      </w:r>
    </w:p>
    <w:p w14:paraId="674FCDFA" w14:textId="77777777" w:rsidR="000465BE" w:rsidRPr="000465BE" w:rsidRDefault="000465BE" w:rsidP="00453B60">
      <w:pPr>
        <w:widowControl/>
        <w:spacing w:line="240" w:lineRule="exact"/>
        <w:jc w:val="left"/>
        <w:rPr>
          <w:rFonts w:ascii="Segoe UI" w:eastAsia="宋体" w:hAnsi="Segoe UI" w:cs="Segoe UI"/>
          <w:color w:val="05073B"/>
          <w:kern w:val="0"/>
          <w:sz w:val="23"/>
          <w:szCs w:val="23"/>
          <w14:ligatures w14:val="none"/>
        </w:rPr>
      </w:pPr>
      <w:r w:rsidRPr="000465BE">
        <w:rPr>
          <w:rFonts w:ascii="Segoe UI" w:eastAsia="宋体" w:hAnsi="Segoe UI" w:cs="Segoe UI"/>
          <w:color w:val="05073B"/>
          <w:kern w:val="0"/>
          <w:sz w:val="23"/>
          <w:szCs w:val="23"/>
          <w14:ligatures w14:val="none"/>
        </w:rPr>
        <w:t>在公共经济学中，公共物品的分配成本和生产成本是两个重要的概念。以下是对这两个概念的详细解释和区分：</w:t>
      </w:r>
    </w:p>
    <w:p w14:paraId="7B9DCBE7" w14:textId="77777777" w:rsidR="000465BE" w:rsidRPr="000465BE" w:rsidRDefault="000465BE" w:rsidP="00453B60">
      <w:pPr>
        <w:widowControl/>
        <w:spacing w:line="240" w:lineRule="exact"/>
        <w:jc w:val="left"/>
        <w:rPr>
          <w:rFonts w:ascii="Segoe UI" w:eastAsia="宋体" w:hAnsi="Segoe UI" w:cs="Segoe UI"/>
          <w:color w:val="05073B"/>
          <w:kern w:val="0"/>
          <w:sz w:val="23"/>
          <w:szCs w:val="23"/>
          <w14:ligatures w14:val="none"/>
        </w:rPr>
      </w:pPr>
      <w:r w:rsidRPr="000465BE">
        <w:rPr>
          <w:rFonts w:ascii="Segoe UI" w:eastAsia="宋体" w:hAnsi="Segoe UI" w:cs="Segoe UI"/>
          <w:color w:val="05073B"/>
          <w:kern w:val="0"/>
          <w:sz w:val="23"/>
          <w:szCs w:val="23"/>
          <w14:ligatures w14:val="none"/>
        </w:rPr>
        <w:t>一、分配成本</w:t>
      </w:r>
    </w:p>
    <w:p w14:paraId="6FA4662F" w14:textId="77777777" w:rsidR="000465BE" w:rsidRPr="000465BE" w:rsidRDefault="000465BE" w:rsidP="00453B60">
      <w:pPr>
        <w:widowControl/>
        <w:numPr>
          <w:ilvl w:val="0"/>
          <w:numId w:val="9"/>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定义：</w:t>
      </w:r>
    </w:p>
    <w:p w14:paraId="10F1104A"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分配成本实际上指的是将一定数量的公共物品或服务分配给任何一个追加的消费者的边际成本。由于公共物品的非排他性和非竞争性特性，新增消费者的边际成本通常为零。这里的</w:t>
      </w:r>
      <w:r w:rsidRPr="000465BE">
        <w:rPr>
          <w:rFonts w:ascii="PingFang-SC-Regular" w:eastAsia="宋体" w:hAnsi="PingFang-SC-Regular" w:cs="Segoe UI"/>
          <w:color w:val="05073B"/>
          <w:kern w:val="0"/>
          <w:sz w:val="23"/>
          <w:szCs w:val="23"/>
          <w14:ligatures w14:val="none"/>
        </w:rPr>
        <w:t>“</w:t>
      </w:r>
      <w:r w:rsidRPr="000465BE">
        <w:rPr>
          <w:rFonts w:ascii="PingFang-SC-Regular" w:eastAsia="宋体" w:hAnsi="PingFang-SC-Regular" w:cs="Segoe UI"/>
          <w:color w:val="05073B"/>
          <w:kern w:val="0"/>
          <w:sz w:val="23"/>
          <w:szCs w:val="23"/>
          <w14:ligatures w14:val="none"/>
        </w:rPr>
        <w:t>边际成本</w:t>
      </w:r>
      <w:r w:rsidRPr="000465BE">
        <w:rPr>
          <w:rFonts w:ascii="PingFang-SC-Regular" w:eastAsia="宋体" w:hAnsi="PingFang-SC-Regular" w:cs="Segoe UI"/>
          <w:color w:val="05073B"/>
          <w:kern w:val="0"/>
          <w:sz w:val="23"/>
          <w:szCs w:val="23"/>
          <w14:ligatures w14:val="none"/>
        </w:rPr>
        <w:t>”</w:t>
      </w:r>
      <w:r w:rsidRPr="000465BE">
        <w:rPr>
          <w:rFonts w:ascii="PingFang-SC-Regular" w:eastAsia="宋体" w:hAnsi="PingFang-SC-Regular" w:cs="Segoe UI"/>
          <w:color w:val="05073B"/>
          <w:kern w:val="0"/>
          <w:sz w:val="23"/>
          <w:szCs w:val="23"/>
          <w14:ligatures w14:val="none"/>
        </w:rPr>
        <w:t>可以理解为每增加一个消费者所需增加的成本。</w:t>
      </w:r>
    </w:p>
    <w:p w14:paraId="0B0A9A10" w14:textId="77777777" w:rsidR="000465BE" w:rsidRPr="000465BE" w:rsidRDefault="000465BE" w:rsidP="00453B60">
      <w:pPr>
        <w:widowControl/>
        <w:numPr>
          <w:ilvl w:val="0"/>
          <w:numId w:val="9"/>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特点：</w:t>
      </w:r>
    </w:p>
    <w:p w14:paraId="30C50D9D"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在公共物品的分配过程中，由于公共物品的特性，新增消费者的边际成本很低甚至为零。这意味着在理论上，所有消费者都可以无差别地享受公共物品，而不需要承担额外的成本。</w:t>
      </w:r>
    </w:p>
    <w:p w14:paraId="12A8038C" w14:textId="77777777" w:rsidR="000465BE" w:rsidRPr="000465BE" w:rsidRDefault="000465BE" w:rsidP="00453B60">
      <w:pPr>
        <w:widowControl/>
        <w:spacing w:line="240" w:lineRule="exact"/>
        <w:jc w:val="left"/>
        <w:rPr>
          <w:rFonts w:ascii="Segoe UI" w:eastAsia="宋体" w:hAnsi="Segoe UI" w:cs="Segoe UI"/>
          <w:color w:val="05073B"/>
          <w:kern w:val="0"/>
          <w:sz w:val="23"/>
          <w:szCs w:val="23"/>
          <w14:ligatures w14:val="none"/>
        </w:rPr>
      </w:pPr>
      <w:r w:rsidRPr="000465BE">
        <w:rPr>
          <w:rFonts w:ascii="Segoe UI" w:eastAsia="宋体" w:hAnsi="Segoe UI" w:cs="Segoe UI"/>
          <w:color w:val="05073B"/>
          <w:kern w:val="0"/>
          <w:sz w:val="23"/>
          <w:szCs w:val="23"/>
          <w14:ligatures w14:val="none"/>
        </w:rPr>
        <w:t>二、生产成本</w:t>
      </w:r>
    </w:p>
    <w:p w14:paraId="529CDE96" w14:textId="77777777" w:rsidR="000465BE" w:rsidRPr="000465BE" w:rsidRDefault="000465BE" w:rsidP="00453B60">
      <w:pPr>
        <w:widowControl/>
        <w:numPr>
          <w:ilvl w:val="0"/>
          <w:numId w:val="10"/>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定义：</w:t>
      </w:r>
    </w:p>
    <w:p w14:paraId="6713FA54"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生产成本是生产公共物品或服务所需的总成本，包括直接成本和间接成本。直接成本如原材料、人工等，间接成本则包括管理、研发等费用。生产成本是公共物品提供的基础，决定了公共物品的供给量和质量。</w:t>
      </w:r>
    </w:p>
    <w:p w14:paraId="0477608E" w14:textId="77777777" w:rsidR="000465BE" w:rsidRPr="000465BE" w:rsidRDefault="000465BE" w:rsidP="00453B60">
      <w:pPr>
        <w:widowControl/>
        <w:numPr>
          <w:ilvl w:val="0"/>
          <w:numId w:val="10"/>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特点：</w:t>
      </w:r>
    </w:p>
    <w:p w14:paraId="72BFDA9C"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生产成本的高低直接影响公共物品的供给量和质量。在资源有限的情况下，政府或公共部门需要权衡不同公共物品的生产成本，以最大化社会效益。</w:t>
      </w:r>
    </w:p>
    <w:p w14:paraId="45328743"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生产成本通常与公共物品的技术特性、生产规模等因素有关。技术越先进、生产规模越大，生产成本可能越低，反之则可能越高。</w:t>
      </w:r>
    </w:p>
    <w:p w14:paraId="3E7BE118" w14:textId="77777777" w:rsidR="000465BE" w:rsidRPr="000465BE" w:rsidRDefault="000465BE" w:rsidP="00453B60">
      <w:pPr>
        <w:widowControl/>
        <w:spacing w:line="240" w:lineRule="exact"/>
        <w:jc w:val="left"/>
        <w:rPr>
          <w:rFonts w:ascii="Segoe UI" w:eastAsia="宋体" w:hAnsi="Segoe UI" w:cs="Segoe UI"/>
          <w:color w:val="05073B"/>
          <w:kern w:val="0"/>
          <w:sz w:val="23"/>
          <w:szCs w:val="23"/>
          <w14:ligatures w14:val="none"/>
        </w:rPr>
      </w:pPr>
      <w:r w:rsidRPr="000465BE">
        <w:rPr>
          <w:rFonts w:ascii="Segoe UI" w:eastAsia="宋体" w:hAnsi="Segoe UI" w:cs="Segoe UI"/>
          <w:color w:val="05073B"/>
          <w:kern w:val="0"/>
          <w:sz w:val="23"/>
          <w:szCs w:val="23"/>
          <w14:ligatures w14:val="none"/>
        </w:rPr>
        <w:t>三、分配成本与生产成本的关系</w:t>
      </w:r>
    </w:p>
    <w:p w14:paraId="317721B2" w14:textId="77777777" w:rsidR="000465BE" w:rsidRPr="000465BE" w:rsidRDefault="000465BE" w:rsidP="00453B60">
      <w:pPr>
        <w:widowControl/>
        <w:numPr>
          <w:ilvl w:val="0"/>
          <w:numId w:val="11"/>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联系：</w:t>
      </w:r>
    </w:p>
    <w:p w14:paraId="42548A8C"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分配成本和生产成本都是公共物品提供过程中需要考虑的重要因素。分配成本关注的是如何将公共物品分配给消费者，而生产成本则关注的是如何以最低的成本生产公共物品。</w:t>
      </w:r>
    </w:p>
    <w:p w14:paraId="4053F161" w14:textId="77777777" w:rsidR="000465BE" w:rsidRPr="000465BE" w:rsidRDefault="000465BE" w:rsidP="00453B60">
      <w:pPr>
        <w:widowControl/>
        <w:numPr>
          <w:ilvl w:val="0"/>
          <w:numId w:val="11"/>
        </w:numPr>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区别：</w:t>
      </w:r>
    </w:p>
    <w:p w14:paraId="6F5FEBE1"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分配成本主要关注的是新增消费者的边际成本，而生产成本则关注生产公共物品所需的总成本。</w:t>
      </w:r>
    </w:p>
    <w:p w14:paraId="4DE9082E" w14:textId="77777777" w:rsidR="000465BE" w:rsidRPr="000465BE" w:rsidRDefault="000465BE" w:rsidP="00453B60">
      <w:pPr>
        <w:widowControl/>
        <w:spacing w:line="240" w:lineRule="exact"/>
        <w:jc w:val="left"/>
        <w:rPr>
          <w:rFonts w:ascii="PingFang-SC-Regular" w:eastAsia="宋体" w:hAnsi="PingFang-SC-Regular" w:cs="Segoe UI"/>
          <w:color w:val="05073B"/>
          <w:kern w:val="0"/>
          <w:sz w:val="23"/>
          <w:szCs w:val="23"/>
          <w14:ligatures w14:val="none"/>
        </w:rPr>
      </w:pPr>
      <w:r w:rsidRPr="000465BE">
        <w:rPr>
          <w:rFonts w:ascii="PingFang-SC-Regular" w:eastAsia="宋体" w:hAnsi="PingFang-SC-Regular" w:cs="Segoe UI"/>
          <w:color w:val="05073B"/>
          <w:kern w:val="0"/>
          <w:sz w:val="23"/>
          <w:szCs w:val="23"/>
          <w14:ligatures w14:val="none"/>
        </w:rPr>
        <w:t>在公共物品的提供过程中，政府或公共部门需要同时考虑分配成本和生产成本，以实现社会效益的最大化。</w:t>
      </w:r>
    </w:p>
    <w:p w14:paraId="080345C9" w14:textId="77777777" w:rsidR="00453B60" w:rsidRPr="00453B60" w:rsidRDefault="00453B60" w:rsidP="00453B60">
      <w:pPr>
        <w:widowControl/>
        <w:spacing w:line="240" w:lineRule="exact"/>
        <w:jc w:val="left"/>
        <w:rPr>
          <w:rFonts w:ascii="Segoe UI" w:eastAsia="宋体" w:hAnsi="Segoe UI" w:cs="Segoe UI"/>
          <w:color w:val="05073B"/>
          <w:kern w:val="0"/>
          <w:sz w:val="23"/>
          <w:szCs w:val="23"/>
          <w14:ligatures w14:val="none"/>
        </w:rPr>
      </w:pPr>
      <w:r w:rsidRPr="00453B60">
        <w:rPr>
          <w:rFonts w:ascii="Segoe UI" w:eastAsia="宋体" w:hAnsi="Segoe UI" w:cs="Segoe UI"/>
          <w:color w:val="05073B"/>
          <w:kern w:val="0"/>
          <w:sz w:val="23"/>
          <w:szCs w:val="23"/>
          <w14:ligatures w14:val="none"/>
        </w:rPr>
        <w:t>中间投票者定理，也被称为</w:t>
      </w:r>
      <w:r w:rsidRPr="00453B60">
        <w:rPr>
          <w:rFonts w:ascii="Segoe UI" w:eastAsia="宋体" w:hAnsi="Segoe UI" w:cs="Segoe UI"/>
          <w:color w:val="05073B"/>
          <w:kern w:val="0"/>
          <w:sz w:val="23"/>
          <w:szCs w:val="23"/>
          <w14:ligatures w14:val="none"/>
        </w:rPr>
        <w:t>“</w:t>
      </w:r>
      <w:r w:rsidRPr="00453B60">
        <w:rPr>
          <w:rFonts w:ascii="Segoe UI" w:eastAsia="宋体" w:hAnsi="Segoe UI" w:cs="Segoe UI"/>
          <w:color w:val="05073B"/>
          <w:kern w:val="0"/>
          <w:sz w:val="23"/>
          <w:szCs w:val="23"/>
          <w14:ligatures w14:val="none"/>
        </w:rPr>
        <w:t>中位选民定理</w:t>
      </w:r>
      <w:r w:rsidRPr="00453B60">
        <w:rPr>
          <w:rFonts w:ascii="Segoe UI" w:eastAsia="宋体" w:hAnsi="Segoe UI" w:cs="Segoe UI"/>
          <w:color w:val="05073B"/>
          <w:kern w:val="0"/>
          <w:sz w:val="23"/>
          <w:szCs w:val="23"/>
          <w14:ligatures w14:val="none"/>
        </w:rPr>
        <w:t>”</w:t>
      </w:r>
      <w:r w:rsidRPr="00453B60">
        <w:rPr>
          <w:rFonts w:ascii="Segoe UI" w:eastAsia="宋体" w:hAnsi="Segoe UI" w:cs="Segoe UI"/>
          <w:color w:val="05073B"/>
          <w:kern w:val="0"/>
          <w:sz w:val="23"/>
          <w:szCs w:val="23"/>
          <w14:ligatures w14:val="none"/>
        </w:rPr>
        <w:t>或</w:t>
      </w:r>
      <w:r w:rsidRPr="00453B60">
        <w:rPr>
          <w:rFonts w:ascii="Segoe UI" w:eastAsia="宋体" w:hAnsi="Segoe UI" w:cs="Segoe UI"/>
          <w:color w:val="05073B"/>
          <w:kern w:val="0"/>
          <w:sz w:val="23"/>
          <w:szCs w:val="23"/>
          <w14:ligatures w14:val="none"/>
        </w:rPr>
        <w:t>“</w:t>
      </w:r>
      <w:r w:rsidRPr="00453B60">
        <w:rPr>
          <w:rFonts w:ascii="Segoe UI" w:eastAsia="宋体" w:hAnsi="Segoe UI" w:cs="Segoe UI"/>
          <w:color w:val="05073B"/>
          <w:kern w:val="0"/>
          <w:sz w:val="23"/>
          <w:szCs w:val="23"/>
          <w14:ligatures w14:val="none"/>
        </w:rPr>
        <w:t>中间投票人定理</w:t>
      </w:r>
      <w:r w:rsidRPr="00453B60">
        <w:rPr>
          <w:rFonts w:ascii="Segoe UI" w:eastAsia="宋体" w:hAnsi="Segoe UI" w:cs="Segoe UI"/>
          <w:color w:val="05073B"/>
          <w:kern w:val="0"/>
          <w:sz w:val="23"/>
          <w:szCs w:val="23"/>
          <w14:ligatures w14:val="none"/>
        </w:rPr>
        <w:t>”</w:t>
      </w:r>
      <w:r w:rsidRPr="00453B60">
        <w:rPr>
          <w:rFonts w:ascii="Segoe UI" w:eastAsia="宋体" w:hAnsi="Segoe UI" w:cs="Segoe UI"/>
          <w:color w:val="05073B"/>
          <w:kern w:val="0"/>
          <w:sz w:val="23"/>
          <w:szCs w:val="23"/>
          <w14:ligatures w14:val="none"/>
        </w:rPr>
        <w:t>，是由唐斯（</w:t>
      </w:r>
      <w:r w:rsidRPr="00453B60">
        <w:rPr>
          <w:rFonts w:ascii="Segoe UI" w:eastAsia="宋体" w:hAnsi="Segoe UI" w:cs="Segoe UI"/>
          <w:color w:val="05073B"/>
          <w:kern w:val="0"/>
          <w:sz w:val="23"/>
          <w:szCs w:val="23"/>
          <w14:ligatures w14:val="none"/>
        </w:rPr>
        <w:t>Anthony Downs</w:t>
      </w:r>
      <w:r w:rsidRPr="00453B60">
        <w:rPr>
          <w:rFonts w:ascii="Segoe UI" w:eastAsia="宋体" w:hAnsi="Segoe UI" w:cs="Segoe UI"/>
          <w:color w:val="05073B"/>
          <w:kern w:val="0"/>
          <w:sz w:val="23"/>
          <w:szCs w:val="23"/>
          <w14:ligatures w14:val="none"/>
        </w:rPr>
        <w:t>）于</w:t>
      </w:r>
      <w:r w:rsidRPr="00453B60">
        <w:rPr>
          <w:rFonts w:ascii="Segoe UI" w:eastAsia="宋体" w:hAnsi="Segoe UI" w:cs="Segoe UI"/>
          <w:color w:val="05073B"/>
          <w:kern w:val="0"/>
          <w:sz w:val="23"/>
          <w:szCs w:val="23"/>
          <w14:ligatures w14:val="none"/>
        </w:rPr>
        <w:t>1957</w:t>
      </w:r>
      <w:r w:rsidRPr="00453B60">
        <w:rPr>
          <w:rFonts w:ascii="Segoe UI" w:eastAsia="宋体" w:hAnsi="Segoe UI" w:cs="Segoe UI"/>
          <w:color w:val="05073B"/>
          <w:kern w:val="0"/>
          <w:sz w:val="23"/>
          <w:szCs w:val="23"/>
          <w14:ligatures w14:val="none"/>
        </w:rPr>
        <w:t>年提出的经济学名词。它描述了在多数决策的模型</w:t>
      </w:r>
      <w:r w:rsidRPr="00453B60">
        <w:rPr>
          <w:rFonts w:ascii="Segoe UI" w:eastAsia="宋体" w:hAnsi="Segoe UI" w:cs="Segoe UI"/>
          <w:color w:val="05073B"/>
          <w:kern w:val="0"/>
          <w:sz w:val="23"/>
          <w:szCs w:val="23"/>
          <w14:ligatures w14:val="none"/>
        </w:rPr>
        <w:lastRenderedPageBreak/>
        <w:t>中，如果个人偏好都是单峰的（即每个投票者都有一个最偏好的选项，并且随着选项离这个偏好点的距离增加，偏好程度逐渐降低），且所有投票者对公共物品或劳务的边际效应曲线均呈右下方倾斜的状态，那么中间投票者最偏好的公共物品或劳务的产量，就是多数规则下的政治均衡。</w:t>
      </w:r>
    </w:p>
    <w:p w14:paraId="0098F21C" w14:textId="77777777" w:rsidR="00453B60" w:rsidRPr="00453B60" w:rsidRDefault="00453B60" w:rsidP="00453B60">
      <w:pPr>
        <w:widowControl/>
        <w:spacing w:line="240" w:lineRule="exact"/>
        <w:jc w:val="left"/>
        <w:rPr>
          <w:rFonts w:ascii="Segoe UI" w:eastAsia="宋体" w:hAnsi="Segoe UI" w:cs="Segoe UI"/>
          <w:color w:val="05073B"/>
          <w:kern w:val="0"/>
          <w:sz w:val="23"/>
          <w:szCs w:val="23"/>
          <w14:ligatures w14:val="none"/>
        </w:rPr>
      </w:pPr>
      <w:r w:rsidRPr="00453B60">
        <w:rPr>
          <w:rFonts w:ascii="Segoe UI" w:eastAsia="宋体" w:hAnsi="Segoe UI" w:cs="Segoe UI"/>
          <w:color w:val="05073B"/>
          <w:kern w:val="0"/>
          <w:sz w:val="23"/>
          <w:szCs w:val="23"/>
          <w14:ligatures w14:val="none"/>
        </w:rPr>
        <w:t>具体来说，中间投票者定理的核心观点是，在单峰偏好的条件下，中间投票者的偏好决定了多数规则下的政治均衡结果。这是因为，如果一个提案能满足中间投票者的需求，那么它也能满足大多数投票者的需求，因为其他投票者的偏好要么比中间投票者更偏向提案的一侧，要么与中间投票者相似。</w:t>
      </w:r>
    </w:p>
    <w:p w14:paraId="068CD798" w14:textId="77777777" w:rsidR="00453B60" w:rsidRPr="00453B60" w:rsidRDefault="00453B60" w:rsidP="00453B60">
      <w:pPr>
        <w:widowControl/>
        <w:spacing w:line="240" w:lineRule="exact"/>
        <w:jc w:val="left"/>
        <w:rPr>
          <w:rFonts w:ascii="Segoe UI" w:eastAsia="宋体" w:hAnsi="Segoe UI" w:cs="Segoe UI"/>
          <w:color w:val="05073B"/>
          <w:kern w:val="0"/>
          <w:sz w:val="23"/>
          <w:szCs w:val="23"/>
          <w14:ligatures w14:val="none"/>
        </w:rPr>
      </w:pPr>
      <w:r w:rsidRPr="00453B60">
        <w:rPr>
          <w:rFonts w:ascii="Segoe UI" w:eastAsia="宋体" w:hAnsi="Segoe UI" w:cs="Segoe UI"/>
          <w:color w:val="05073B"/>
          <w:kern w:val="0"/>
          <w:sz w:val="23"/>
          <w:szCs w:val="23"/>
          <w14:ligatures w14:val="none"/>
        </w:rPr>
        <w:t>中间投票者定理的政治意义主要体现在以下几个方面：</w:t>
      </w:r>
    </w:p>
    <w:p w14:paraId="64379744" w14:textId="77777777" w:rsidR="00453B60" w:rsidRPr="00453B60" w:rsidRDefault="00453B60" w:rsidP="00453B60">
      <w:pPr>
        <w:widowControl/>
        <w:numPr>
          <w:ilvl w:val="0"/>
          <w:numId w:val="12"/>
        </w:numPr>
        <w:spacing w:line="240" w:lineRule="exact"/>
        <w:jc w:val="left"/>
        <w:rPr>
          <w:rFonts w:ascii="PingFang-SC-Regular" w:eastAsia="宋体" w:hAnsi="PingFang-SC-Regular" w:cs="Segoe UI"/>
          <w:color w:val="05073B"/>
          <w:kern w:val="0"/>
          <w:sz w:val="23"/>
          <w:szCs w:val="23"/>
          <w14:ligatures w14:val="none"/>
        </w:rPr>
      </w:pPr>
      <w:r w:rsidRPr="00453B60">
        <w:rPr>
          <w:rFonts w:ascii="PingFang-SC-Regular" w:eastAsia="宋体" w:hAnsi="PingFang-SC-Regular" w:cs="Segoe UI"/>
          <w:color w:val="05073B"/>
          <w:kern w:val="0"/>
          <w:sz w:val="23"/>
          <w:szCs w:val="23"/>
          <w14:ligatures w14:val="none"/>
        </w:rPr>
        <w:t>效益损失最小化：中间投票者偏好的结果使整个社会的效益损失最小。这是因为中间投票者的选择能够最大程度地满足大多数人的需求，从而减少了因政策偏离大多数人意愿而产生的社会福利损失。</w:t>
      </w:r>
    </w:p>
    <w:p w14:paraId="43B3081E" w14:textId="77777777" w:rsidR="00453B60" w:rsidRPr="00453B60" w:rsidRDefault="00453B60" w:rsidP="00453B60">
      <w:pPr>
        <w:widowControl/>
        <w:numPr>
          <w:ilvl w:val="0"/>
          <w:numId w:val="12"/>
        </w:numPr>
        <w:spacing w:line="240" w:lineRule="exact"/>
        <w:jc w:val="left"/>
        <w:rPr>
          <w:rFonts w:ascii="PingFang-SC-Regular" w:eastAsia="宋体" w:hAnsi="PingFang-SC-Regular" w:cs="Segoe UI"/>
          <w:color w:val="05073B"/>
          <w:kern w:val="0"/>
          <w:sz w:val="23"/>
          <w:szCs w:val="23"/>
          <w14:ligatures w14:val="none"/>
        </w:rPr>
      </w:pPr>
      <w:r w:rsidRPr="00453B60">
        <w:rPr>
          <w:rFonts w:ascii="PingFang-SC-Regular" w:eastAsia="宋体" w:hAnsi="PingFang-SC-Regular" w:cs="Segoe UI"/>
          <w:color w:val="05073B"/>
          <w:kern w:val="0"/>
          <w:sz w:val="23"/>
          <w:szCs w:val="23"/>
          <w14:ligatures w14:val="none"/>
        </w:rPr>
        <w:t>提案获胜条件：在单峰偏好条件下，中间投票者偏好的提案最终会获胜。这意味着政治家和政党在制定政策时，需要关注中间投票者的需求和偏好，以便使自己的政策能够获得更多人的支持。</w:t>
      </w:r>
    </w:p>
    <w:p w14:paraId="464B3D84" w14:textId="77777777" w:rsidR="00453B60" w:rsidRPr="00453B60" w:rsidRDefault="00453B60" w:rsidP="00453B60">
      <w:pPr>
        <w:widowControl/>
        <w:numPr>
          <w:ilvl w:val="0"/>
          <w:numId w:val="12"/>
        </w:numPr>
        <w:spacing w:line="240" w:lineRule="exact"/>
        <w:jc w:val="left"/>
        <w:rPr>
          <w:rFonts w:ascii="PingFang-SC-Regular" w:eastAsia="宋体" w:hAnsi="PingFang-SC-Regular" w:cs="Segoe UI"/>
          <w:color w:val="05073B"/>
          <w:kern w:val="0"/>
          <w:sz w:val="23"/>
          <w:szCs w:val="23"/>
          <w14:ligatures w14:val="none"/>
        </w:rPr>
      </w:pPr>
      <w:r w:rsidRPr="00453B60">
        <w:rPr>
          <w:rFonts w:ascii="PingFang-SC-Regular" w:eastAsia="宋体" w:hAnsi="PingFang-SC-Regular" w:cs="Segoe UI"/>
          <w:color w:val="05073B"/>
          <w:kern w:val="0"/>
          <w:sz w:val="23"/>
          <w:szCs w:val="23"/>
          <w14:ligatures w14:val="none"/>
        </w:rPr>
        <w:t>竞选策略：一个政党或政治家要想赢得选举，必须使自己的竞选方案符合中间投票者的意志。这意味着政治家和政党需要采取一种</w:t>
      </w:r>
      <w:r w:rsidRPr="00453B60">
        <w:rPr>
          <w:rFonts w:ascii="PingFang-SC-Regular" w:eastAsia="宋体" w:hAnsi="PingFang-SC-Regular" w:cs="Segoe UI"/>
          <w:color w:val="05073B"/>
          <w:kern w:val="0"/>
          <w:sz w:val="23"/>
          <w:szCs w:val="23"/>
          <w14:ligatures w14:val="none"/>
        </w:rPr>
        <w:t>“</w:t>
      </w:r>
      <w:r w:rsidRPr="00453B60">
        <w:rPr>
          <w:rFonts w:ascii="PingFang-SC-Regular" w:eastAsia="宋体" w:hAnsi="PingFang-SC-Regular" w:cs="Segoe UI"/>
          <w:color w:val="05073B"/>
          <w:kern w:val="0"/>
          <w:sz w:val="23"/>
          <w:szCs w:val="23"/>
          <w14:ligatures w14:val="none"/>
        </w:rPr>
        <w:t>中间路线</w:t>
      </w:r>
      <w:r w:rsidRPr="00453B60">
        <w:rPr>
          <w:rFonts w:ascii="PingFang-SC-Regular" w:eastAsia="宋体" w:hAnsi="PingFang-SC-Regular" w:cs="Segoe UI"/>
          <w:color w:val="05073B"/>
          <w:kern w:val="0"/>
          <w:sz w:val="23"/>
          <w:szCs w:val="23"/>
          <w14:ligatures w14:val="none"/>
        </w:rPr>
        <w:t>”</w:t>
      </w:r>
      <w:r w:rsidRPr="00453B60">
        <w:rPr>
          <w:rFonts w:ascii="PingFang-SC-Regular" w:eastAsia="宋体" w:hAnsi="PingFang-SC-Regular" w:cs="Segoe UI"/>
          <w:color w:val="05073B"/>
          <w:kern w:val="0"/>
          <w:sz w:val="23"/>
          <w:szCs w:val="23"/>
          <w14:ligatures w14:val="none"/>
        </w:rPr>
        <w:t>的策略，既不过于偏向某一方的利益，也不过于保守，而是要寻求一种能够平衡各方利益的方案。</w:t>
      </w:r>
    </w:p>
    <w:p w14:paraId="4F83C9E4" w14:textId="77777777" w:rsidR="00453B60" w:rsidRPr="00453B60" w:rsidRDefault="00453B60" w:rsidP="00453B60">
      <w:pPr>
        <w:widowControl/>
        <w:numPr>
          <w:ilvl w:val="0"/>
          <w:numId w:val="12"/>
        </w:numPr>
        <w:spacing w:line="240" w:lineRule="exact"/>
        <w:jc w:val="left"/>
        <w:rPr>
          <w:rFonts w:ascii="PingFang-SC-Regular" w:eastAsia="宋体" w:hAnsi="PingFang-SC-Regular" w:cs="Segoe UI"/>
          <w:color w:val="05073B"/>
          <w:kern w:val="0"/>
          <w:sz w:val="23"/>
          <w:szCs w:val="23"/>
          <w14:ligatures w14:val="none"/>
        </w:rPr>
      </w:pPr>
      <w:r w:rsidRPr="00453B60">
        <w:rPr>
          <w:rFonts w:ascii="PingFang-SC-Regular" w:eastAsia="宋体" w:hAnsi="PingFang-SC-Regular" w:cs="Segoe UI"/>
          <w:color w:val="05073B"/>
          <w:kern w:val="0"/>
          <w:sz w:val="23"/>
          <w:szCs w:val="23"/>
          <w14:ligatures w14:val="none"/>
        </w:rPr>
        <w:t>社会稳定：如果中产阶级在一个社会中处于多数地位，那么根据中间投票者定理，整个社会就越不可能做出极端的选择，也就越不可能进行革命或者反革命。因此，中间投票者定理有助于维护社会的稳定和和谐。</w:t>
      </w:r>
    </w:p>
    <w:p w14:paraId="27554D41" w14:textId="77777777" w:rsidR="00382C0A" w:rsidRPr="00382C0A" w:rsidRDefault="00382C0A" w:rsidP="00382C0A">
      <w:pPr>
        <w:widowControl/>
        <w:spacing w:line="240" w:lineRule="exact"/>
        <w:jc w:val="left"/>
        <w:rPr>
          <w:rFonts w:ascii="Segoe UI" w:eastAsia="宋体" w:hAnsi="Segoe UI" w:cs="Segoe UI"/>
          <w:color w:val="05073B"/>
          <w:kern w:val="0"/>
          <w:szCs w:val="21"/>
          <w14:ligatures w14:val="none"/>
        </w:rPr>
      </w:pPr>
      <w:r w:rsidRPr="00382C0A">
        <w:rPr>
          <w:rFonts w:ascii="Segoe UI" w:eastAsia="宋体" w:hAnsi="Segoe UI" w:cs="Segoe UI"/>
          <w:color w:val="05073B"/>
          <w:kern w:val="0"/>
          <w:szCs w:val="21"/>
          <w14:ligatures w14:val="none"/>
        </w:rPr>
        <w:t>在公共经济学中，学费补助、收入补助和定额补助作为政府在教育领域的支出方式，对个人教育消费产生着不同的影响。以下是这三种补助方式的具体影响分析：</w:t>
      </w:r>
    </w:p>
    <w:p w14:paraId="0E81866A" w14:textId="77777777" w:rsidR="00382C0A" w:rsidRPr="00382C0A" w:rsidRDefault="00382C0A" w:rsidP="00382C0A">
      <w:pPr>
        <w:widowControl/>
        <w:numPr>
          <w:ilvl w:val="0"/>
          <w:numId w:val="13"/>
        </w:numPr>
        <w:spacing w:line="240" w:lineRule="exact"/>
        <w:jc w:val="left"/>
        <w:rPr>
          <w:rFonts w:ascii="PingFang-SC-Regular" w:eastAsia="宋体" w:hAnsi="PingFang-SC-Regular" w:cs="Segoe UI"/>
          <w:color w:val="05073B"/>
          <w:kern w:val="0"/>
          <w:szCs w:val="21"/>
          <w14:ligatures w14:val="none"/>
        </w:rPr>
      </w:pPr>
      <w:r w:rsidRPr="00382C0A">
        <w:rPr>
          <w:rFonts w:ascii="Segoe UI" w:eastAsia="宋体" w:hAnsi="Segoe UI" w:cs="Segoe UI"/>
          <w:b/>
          <w:bCs/>
          <w:color w:val="05073B"/>
          <w:kern w:val="0"/>
          <w:szCs w:val="21"/>
          <w14:ligatures w14:val="none"/>
        </w:rPr>
        <w:t>学费补助</w:t>
      </w:r>
      <w:r w:rsidRPr="00382C0A">
        <w:rPr>
          <w:rFonts w:ascii="PingFang-SC-Regular" w:eastAsia="宋体" w:hAnsi="PingFang-SC-Regular" w:cs="Segoe UI"/>
          <w:color w:val="05073B"/>
          <w:kern w:val="0"/>
          <w:szCs w:val="21"/>
          <w14:ligatures w14:val="none"/>
        </w:rPr>
        <w:t>：</w:t>
      </w:r>
    </w:p>
    <w:p w14:paraId="1A0E5525"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定义与影响：学费补助不是直接补助给学生本人，而是补助给学校当局。这种方式主要影响学校的收费标准，通过降低私立学校向学生收取的学费定额，使更多的学生能够得到接受教育的机会。</w:t>
      </w:r>
    </w:p>
    <w:p w14:paraId="32E52E9B"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实际应用：在美国，学费补助主要应用于政府对私立高等教育的支持。它有助于降低教育成本，减轻家庭的经济负担，从而提高个人教育消费的可能性。</w:t>
      </w:r>
    </w:p>
    <w:p w14:paraId="1D39B2B3" w14:textId="77777777" w:rsidR="00382C0A" w:rsidRPr="00382C0A" w:rsidRDefault="00382C0A" w:rsidP="00382C0A">
      <w:pPr>
        <w:widowControl/>
        <w:numPr>
          <w:ilvl w:val="0"/>
          <w:numId w:val="13"/>
        </w:numPr>
        <w:spacing w:line="240" w:lineRule="exact"/>
        <w:jc w:val="left"/>
        <w:rPr>
          <w:rFonts w:ascii="PingFang-SC-Regular" w:eastAsia="宋体" w:hAnsi="PingFang-SC-Regular" w:cs="Segoe UI"/>
          <w:color w:val="05073B"/>
          <w:kern w:val="0"/>
          <w:szCs w:val="21"/>
          <w14:ligatures w14:val="none"/>
        </w:rPr>
      </w:pPr>
      <w:r w:rsidRPr="00382C0A">
        <w:rPr>
          <w:rFonts w:ascii="Segoe UI" w:eastAsia="宋体" w:hAnsi="Segoe UI" w:cs="Segoe UI"/>
          <w:b/>
          <w:bCs/>
          <w:color w:val="05073B"/>
          <w:kern w:val="0"/>
          <w:szCs w:val="21"/>
          <w14:ligatures w14:val="none"/>
        </w:rPr>
        <w:t>收入补助</w:t>
      </w:r>
      <w:r w:rsidRPr="00382C0A">
        <w:rPr>
          <w:rFonts w:ascii="PingFang-SC-Regular" w:eastAsia="宋体" w:hAnsi="PingFang-SC-Regular" w:cs="Segoe UI"/>
          <w:color w:val="05073B"/>
          <w:kern w:val="0"/>
          <w:szCs w:val="21"/>
          <w14:ligatures w14:val="none"/>
        </w:rPr>
        <w:t>：</w:t>
      </w:r>
    </w:p>
    <w:p w14:paraId="49892DF5"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定义与影响：收入补助实际上是政府转移性支出的一部分，通过福利性开支增加某些低收入家庭的收入水平，以相应提高其教育方面的消费。</w:t>
      </w:r>
    </w:p>
    <w:p w14:paraId="2EB4DAEF"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实际应用：这种方式能够直接提高低收入家庭的经济能力，使得他们有更多的资金用于子女的教育。随着收入的提高，父母通常会希望子女接受更多的教育，因此收入补助对促进教育消费具有积极作用。</w:t>
      </w:r>
    </w:p>
    <w:p w14:paraId="6B3FCEE0" w14:textId="77777777" w:rsidR="00382C0A" w:rsidRPr="00382C0A" w:rsidRDefault="00382C0A" w:rsidP="00382C0A">
      <w:pPr>
        <w:widowControl/>
        <w:numPr>
          <w:ilvl w:val="0"/>
          <w:numId w:val="13"/>
        </w:numPr>
        <w:spacing w:line="240" w:lineRule="exact"/>
        <w:jc w:val="left"/>
        <w:rPr>
          <w:rFonts w:ascii="PingFang-SC-Regular" w:eastAsia="宋体" w:hAnsi="PingFang-SC-Regular" w:cs="Segoe UI"/>
          <w:color w:val="05073B"/>
          <w:kern w:val="0"/>
          <w:szCs w:val="21"/>
          <w14:ligatures w14:val="none"/>
        </w:rPr>
      </w:pPr>
      <w:r w:rsidRPr="00382C0A">
        <w:rPr>
          <w:rFonts w:ascii="Segoe UI" w:eastAsia="宋体" w:hAnsi="Segoe UI" w:cs="Segoe UI"/>
          <w:b/>
          <w:bCs/>
          <w:color w:val="05073B"/>
          <w:kern w:val="0"/>
          <w:szCs w:val="21"/>
          <w14:ligatures w14:val="none"/>
        </w:rPr>
        <w:t>定额补助</w:t>
      </w:r>
      <w:r w:rsidRPr="00382C0A">
        <w:rPr>
          <w:rFonts w:ascii="PingFang-SC-Regular" w:eastAsia="宋体" w:hAnsi="PingFang-SC-Regular" w:cs="Segoe UI"/>
          <w:color w:val="05073B"/>
          <w:kern w:val="0"/>
          <w:szCs w:val="21"/>
          <w14:ligatures w14:val="none"/>
        </w:rPr>
        <w:t>：</w:t>
      </w:r>
    </w:p>
    <w:p w14:paraId="09F04F3B"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定义与影响：定额补助的目的是让居民享受到一定数额的免费教育。它使得居民不必放弃对其他产品的消费也能增加教育消费。</w:t>
      </w:r>
    </w:p>
    <w:p w14:paraId="631C349E" w14:textId="77777777" w:rsidR="00382C0A" w:rsidRPr="00382C0A" w:rsidRDefault="00382C0A" w:rsidP="00382C0A">
      <w:pPr>
        <w:widowControl/>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实际应用：在美国，定额补助在中小学教育中应用得比较广泛。这种方式确保了每个学生都能享受到基本的教育服务，无需因家庭经济条件而失学。定额补助降低了教育的门槛，提高了教育的普及率，对个人教育消费产生了积极的影响。</w:t>
      </w:r>
    </w:p>
    <w:p w14:paraId="4C1B755A" w14:textId="77777777" w:rsidR="00382C0A" w:rsidRPr="00382C0A" w:rsidRDefault="00382C0A" w:rsidP="00382C0A">
      <w:pPr>
        <w:widowControl/>
        <w:spacing w:line="240" w:lineRule="exact"/>
        <w:jc w:val="left"/>
        <w:rPr>
          <w:rFonts w:ascii="Segoe UI" w:eastAsia="宋体" w:hAnsi="Segoe UI" w:cs="Segoe UI"/>
          <w:color w:val="05073B"/>
          <w:kern w:val="0"/>
          <w:szCs w:val="21"/>
          <w14:ligatures w14:val="none"/>
        </w:rPr>
      </w:pPr>
      <w:r w:rsidRPr="00382C0A">
        <w:rPr>
          <w:rFonts w:ascii="Segoe UI" w:eastAsia="宋体" w:hAnsi="Segoe UI" w:cs="Segoe UI"/>
          <w:b/>
          <w:bCs/>
          <w:color w:val="05073B"/>
          <w:kern w:val="0"/>
          <w:szCs w:val="21"/>
          <w14:ligatures w14:val="none"/>
        </w:rPr>
        <w:t>总结</w:t>
      </w:r>
      <w:r w:rsidRPr="00382C0A">
        <w:rPr>
          <w:rFonts w:ascii="Segoe UI" w:eastAsia="宋体" w:hAnsi="Segoe UI" w:cs="Segoe UI"/>
          <w:color w:val="05073B"/>
          <w:kern w:val="0"/>
          <w:szCs w:val="21"/>
          <w14:ligatures w14:val="none"/>
        </w:rPr>
        <w:t>：</w:t>
      </w:r>
    </w:p>
    <w:p w14:paraId="5471E35F" w14:textId="77777777" w:rsidR="00382C0A" w:rsidRPr="00382C0A" w:rsidRDefault="00382C0A" w:rsidP="00382C0A">
      <w:pPr>
        <w:widowControl/>
        <w:numPr>
          <w:ilvl w:val="0"/>
          <w:numId w:val="14"/>
        </w:numPr>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学费补助通过降低教育成本，减轻家庭的经济负担，从而提高个人教育消费的可能性。</w:t>
      </w:r>
    </w:p>
    <w:p w14:paraId="302CA002" w14:textId="77777777" w:rsidR="00382C0A" w:rsidRPr="00382C0A" w:rsidRDefault="00382C0A" w:rsidP="00382C0A">
      <w:pPr>
        <w:widowControl/>
        <w:numPr>
          <w:ilvl w:val="0"/>
          <w:numId w:val="14"/>
        </w:numPr>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收入补助直接提高低收入家庭的经济能力，使他们有更多的资金用于子女的教育，进而促进教育消费。</w:t>
      </w:r>
    </w:p>
    <w:p w14:paraId="3B03472A" w14:textId="77777777" w:rsidR="00382C0A" w:rsidRPr="00382C0A" w:rsidRDefault="00382C0A" w:rsidP="00382C0A">
      <w:pPr>
        <w:widowControl/>
        <w:numPr>
          <w:ilvl w:val="0"/>
          <w:numId w:val="14"/>
        </w:numPr>
        <w:spacing w:line="240" w:lineRule="exact"/>
        <w:jc w:val="left"/>
        <w:rPr>
          <w:rFonts w:ascii="PingFang-SC-Regular" w:eastAsia="宋体" w:hAnsi="PingFang-SC-Regular" w:cs="Segoe UI"/>
          <w:color w:val="05073B"/>
          <w:kern w:val="0"/>
          <w:szCs w:val="21"/>
          <w14:ligatures w14:val="none"/>
        </w:rPr>
      </w:pPr>
      <w:r w:rsidRPr="00382C0A">
        <w:rPr>
          <w:rFonts w:ascii="PingFang-SC-Regular" w:eastAsia="宋体" w:hAnsi="PingFang-SC-Regular" w:cs="Segoe UI"/>
          <w:color w:val="05073B"/>
          <w:kern w:val="0"/>
          <w:szCs w:val="21"/>
          <w14:ligatures w14:val="none"/>
        </w:rPr>
        <w:t>定额补助确保了每个学生都能享受到基本的教育服务，提高了教育的普及率，对个人教育消费产生了积极的影响。</w:t>
      </w:r>
    </w:p>
    <w:p w14:paraId="6E895382" w14:textId="77777777" w:rsidR="000465BE" w:rsidRPr="00382C0A" w:rsidRDefault="000465BE" w:rsidP="000465BE">
      <w:pPr>
        <w:widowControl/>
        <w:spacing w:before="30"/>
        <w:jc w:val="left"/>
        <w:rPr>
          <w:rFonts w:ascii="PingFang-SC-Regular" w:eastAsia="宋体" w:hAnsi="PingFang-SC-Regular" w:cs="Segoe UI" w:hint="eastAsia"/>
          <w:color w:val="05073B"/>
          <w:kern w:val="0"/>
          <w:sz w:val="23"/>
          <w:szCs w:val="23"/>
          <w14:ligatures w14:val="none"/>
        </w:rPr>
      </w:pPr>
    </w:p>
    <w:sectPr w:rsidR="000465BE" w:rsidRPr="00382C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ingFang-SC-Regular">
    <w:altName w:val="Cambria"/>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35986"/>
    <w:multiLevelType w:val="multilevel"/>
    <w:tmpl w:val="7D3CCE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6C3551"/>
    <w:multiLevelType w:val="multilevel"/>
    <w:tmpl w:val="23583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415492"/>
    <w:multiLevelType w:val="multilevel"/>
    <w:tmpl w:val="590EE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01436B"/>
    <w:multiLevelType w:val="multilevel"/>
    <w:tmpl w:val="269804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815477"/>
    <w:multiLevelType w:val="multilevel"/>
    <w:tmpl w:val="597417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124C61"/>
    <w:multiLevelType w:val="multilevel"/>
    <w:tmpl w:val="CAFEEF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6134D3"/>
    <w:multiLevelType w:val="multilevel"/>
    <w:tmpl w:val="6E564B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927CDB"/>
    <w:multiLevelType w:val="multilevel"/>
    <w:tmpl w:val="4238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5A2E22"/>
    <w:multiLevelType w:val="multilevel"/>
    <w:tmpl w:val="3304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4E2880"/>
    <w:multiLevelType w:val="multilevel"/>
    <w:tmpl w:val="BCC43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8C12E4"/>
    <w:multiLevelType w:val="multilevel"/>
    <w:tmpl w:val="CA28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277574"/>
    <w:multiLevelType w:val="multilevel"/>
    <w:tmpl w:val="7F6606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9B40F6"/>
    <w:multiLevelType w:val="multilevel"/>
    <w:tmpl w:val="AA809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1C059E"/>
    <w:multiLevelType w:val="multilevel"/>
    <w:tmpl w:val="4D18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8601562">
    <w:abstractNumId w:val="2"/>
  </w:num>
  <w:num w:numId="2" w16cid:durableId="65612361">
    <w:abstractNumId w:val="13"/>
  </w:num>
  <w:num w:numId="3" w16cid:durableId="1786653334">
    <w:abstractNumId w:val="6"/>
  </w:num>
  <w:num w:numId="4" w16cid:durableId="1137724240">
    <w:abstractNumId w:val="9"/>
  </w:num>
  <w:num w:numId="5" w16cid:durableId="85808865">
    <w:abstractNumId w:val="12"/>
  </w:num>
  <w:num w:numId="6" w16cid:durableId="146939302">
    <w:abstractNumId w:val="7"/>
  </w:num>
  <w:num w:numId="7" w16cid:durableId="1884977351">
    <w:abstractNumId w:val="1"/>
  </w:num>
  <w:num w:numId="8" w16cid:durableId="974719483">
    <w:abstractNumId w:val="5"/>
  </w:num>
  <w:num w:numId="9" w16cid:durableId="441806027">
    <w:abstractNumId w:val="4"/>
  </w:num>
  <w:num w:numId="10" w16cid:durableId="1429276242">
    <w:abstractNumId w:val="0"/>
  </w:num>
  <w:num w:numId="11" w16cid:durableId="1018966469">
    <w:abstractNumId w:val="3"/>
  </w:num>
  <w:num w:numId="12" w16cid:durableId="332150531">
    <w:abstractNumId w:val="10"/>
  </w:num>
  <w:num w:numId="13" w16cid:durableId="1243029361">
    <w:abstractNumId w:val="11"/>
  </w:num>
  <w:num w:numId="14" w16cid:durableId="15252890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25A"/>
    <w:rsid w:val="000465BE"/>
    <w:rsid w:val="00110F9A"/>
    <w:rsid w:val="001D725A"/>
    <w:rsid w:val="00382C0A"/>
    <w:rsid w:val="00453B60"/>
    <w:rsid w:val="004F14DB"/>
    <w:rsid w:val="005B215A"/>
    <w:rsid w:val="006736DC"/>
    <w:rsid w:val="007463F2"/>
    <w:rsid w:val="00E96674"/>
    <w:rsid w:val="00ED0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DF861"/>
  <w15:chartTrackingRefBased/>
  <w15:docId w15:val="{3976AA1F-B2E4-41FF-A3F9-C285394D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next w:val="a"/>
    <w:link w:val="10"/>
    <w:qFormat/>
    <w:rsid w:val="00E96674"/>
    <w:pPr>
      <w:keepNext/>
      <w:keepLines/>
      <w:spacing w:before="340" w:after="330" w:line="578" w:lineRule="auto"/>
      <w:outlineLvl w:val="0"/>
    </w:pPr>
    <w:rPr>
      <w:rFonts w:ascii="Times New Roman" w:eastAsia="宋体" w:hAnsi="Times New Roman" w:cs="Times New Roman"/>
      <w:b/>
      <w:bCs/>
      <w:kern w:val="44"/>
      <w:sz w:val="44"/>
      <w:szCs w:val="44"/>
      <w14:ligatures w14:val="none"/>
    </w:rPr>
  </w:style>
  <w:style w:type="paragraph" w:styleId="2">
    <w:name w:val="heading 2"/>
    <w:basedOn w:val="a"/>
    <w:next w:val="a"/>
    <w:link w:val="20"/>
    <w:uiPriority w:val="9"/>
    <w:semiHidden/>
    <w:unhideWhenUsed/>
    <w:qFormat/>
    <w:rsid w:val="001D725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D725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D725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D725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D725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D72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D72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D725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E96674"/>
    <w:rPr>
      <w:rFonts w:ascii="Times New Roman" w:eastAsia="宋体" w:hAnsi="Times New Roman" w:cs="Times New Roman"/>
      <w:b/>
      <w:bCs/>
      <w:kern w:val="44"/>
      <w:sz w:val="44"/>
      <w:szCs w:val="44"/>
      <w14:ligatures w14:val="none"/>
    </w:rPr>
  </w:style>
  <w:style w:type="character" w:customStyle="1" w:styleId="20">
    <w:name w:val="标题 2 字符"/>
    <w:basedOn w:val="a0"/>
    <w:link w:val="2"/>
    <w:uiPriority w:val="9"/>
    <w:semiHidden/>
    <w:rsid w:val="001D725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D725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D725A"/>
    <w:rPr>
      <w:rFonts w:cstheme="majorBidi"/>
      <w:color w:val="0F4761" w:themeColor="accent1" w:themeShade="BF"/>
      <w:sz w:val="28"/>
      <w:szCs w:val="28"/>
    </w:rPr>
  </w:style>
  <w:style w:type="character" w:customStyle="1" w:styleId="50">
    <w:name w:val="标题 5 字符"/>
    <w:basedOn w:val="a0"/>
    <w:link w:val="5"/>
    <w:uiPriority w:val="9"/>
    <w:semiHidden/>
    <w:rsid w:val="001D725A"/>
    <w:rPr>
      <w:rFonts w:cstheme="majorBidi"/>
      <w:color w:val="0F4761" w:themeColor="accent1" w:themeShade="BF"/>
      <w:sz w:val="24"/>
      <w:szCs w:val="24"/>
    </w:rPr>
  </w:style>
  <w:style w:type="character" w:customStyle="1" w:styleId="60">
    <w:name w:val="标题 6 字符"/>
    <w:basedOn w:val="a0"/>
    <w:link w:val="6"/>
    <w:uiPriority w:val="9"/>
    <w:semiHidden/>
    <w:rsid w:val="001D725A"/>
    <w:rPr>
      <w:rFonts w:cstheme="majorBidi"/>
      <w:b/>
      <w:bCs/>
      <w:color w:val="0F4761" w:themeColor="accent1" w:themeShade="BF"/>
    </w:rPr>
  </w:style>
  <w:style w:type="character" w:customStyle="1" w:styleId="70">
    <w:name w:val="标题 7 字符"/>
    <w:basedOn w:val="a0"/>
    <w:link w:val="7"/>
    <w:uiPriority w:val="9"/>
    <w:semiHidden/>
    <w:rsid w:val="001D725A"/>
    <w:rPr>
      <w:rFonts w:cstheme="majorBidi"/>
      <w:b/>
      <w:bCs/>
      <w:color w:val="595959" w:themeColor="text1" w:themeTint="A6"/>
    </w:rPr>
  </w:style>
  <w:style w:type="character" w:customStyle="1" w:styleId="80">
    <w:name w:val="标题 8 字符"/>
    <w:basedOn w:val="a0"/>
    <w:link w:val="8"/>
    <w:uiPriority w:val="9"/>
    <w:semiHidden/>
    <w:rsid w:val="001D725A"/>
    <w:rPr>
      <w:rFonts w:cstheme="majorBidi"/>
      <w:color w:val="595959" w:themeColor="text1" w:themeTint="A6"/>
    </w:rPr>
  </w:style>
  <w:style w:type="character" w:customStyle="1" w:styleId="90">
    <w:name w:val="标题 9 字符"/>
    <w:basedOn w:val="a0"/>
    <w:link w:val="9"/>
    <w:uiPriority w:val="9"/>
    <w:semiHidden/>
    <w:rsid w:val="001D725A"/>
    <w:rPr>
      <w:rFonts w:eastAsiaTheme="majorEastAsia" w:cstheme="majorBidi"/>
      <w:color w:val="595959" w:themeColor="text1" w:themeTint="A6"/>
    </w:rPr>
  </w:style>
  <w:style w:type="paragraph" w:styleId="a3">
    <w:name w:val="Title"/>
    <w:basedOn w:val="a"/>
    <w:next w:val="a"/>
    <w:link w:val="a4"/>
    <w:uiPriority w:val="10"/>
    <w:qFormat/>
    <w:rsid w:val="001D72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D72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D72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D72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D725A"/>
    <w:pPr>
      <w:spacing w:before="160" w:after="160"/>
      <w:jc w:val="center"/>
    </w:pPr>
    <w:rPr>
      <w:i/>
      <w:iCs/>
      <w:color w:val="404040" w:themeColor="text1" w:themeTint="BF"/>
    </w:rPr>
  </w:style>
  <w:style w:type="character" w:customStyle="1" w:styleId="a8">
    <w:name w:val="引用 字符"/>
    <w:basedOn w:val="a0"/>
    <w:link w:val="a7"/>
    <w:uiPriority w:val="29"/>
    <w:rsid w:val="001D725A"/>
    <w:rPr>
      <w:i/>
      <w:iCs/>
      <w:color w:val="404040" w:themeColor="text1" w:themeTint="BF"/>
    </w:rPr>
  </w:style>
  <w:style w:type="paragraph" w:styleId="a9">
    <w:name w:val="List Paragraph"/>
    <w:basedOn w:val="a"/>
    <w:uiPriority w:val="34"/>
    <w:qFormat/>
    <w:rsid w:val="001D725A"/>
    <w:pPr>
      <w:ind w:left="720"/>
      <w:contextualSpacing/>
    </w:pPr>
  </w:style>
  <w:style w:type="character" w:styleId="aa">
    <w:name w:val="Intense Emphasis"/>
    <w:basedOn w:val="a0"/>
    <w:uiPriority w:val="21"/>
    <w:qFormat/>
    <w:rsid w:val="001D725A"/>
    <w:rPr>
      <w:i/>
      <w:iCs/>
      <w:color w:val="0F4761" w:themeColor="accent1" w:themeShade="BF"/>
    </w:rPr>
  </w:style>
  <w:style w:type="paragraph" w:styleId="ab">
    <w:name w:val="Intense Quote"/>
    <w:basedOn w:val="a"/>
    <w:next w:val="a"/>
    <w:link w:val="ac"/>
    <w:uiPriority w:val="30"/>
    <w:qFormat/>
    <w:rsid w:val="001D72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D725A"/>
    <w:rPr>
      <w:i/>
      <w:iCs/>
      <w:color w:val="0F4761" w:themeColor="accent1" w:themeShade="BF"/>
    </w:rPr>
  </w:style>
  <w:style w:type="character" w:styleId="ad">
    <w:name w:val="Intense Reference"/>
    <w:basedOn w:val="a0"/>
    <w:uiPriority w:val="32"/>
    <w:qFormat/>
    <w:rsid w:val="001D725A"/>
    <w:rPr>
      <w:b/>
      <w:bCs/>
      <w:smallCaps/>
      <w:color w:val="0F4761" w:themeColor="accent1" w:themeShade="BF"/>
      <w:spacing w:val="5"/>
    </w:rPr>
  </w:style>
  <w:style w:type="paragraph" w:styleId="ae">
    <w:name w:val="Normal (Web)"/>
    <w:basedOn w:val="a"/>
    <w:uiPriority w:val="99"/>
    <w:semiHidden/>
    <w:unhideWhenUsed/>
    <w:rsid w:val="004F14DB"/>
    <w:pPr>
      <w:widowControl/>
      <w:spacing w:before="100" w:beforeAutospacing="1" w:after="100" w:afterAutospacing="1"/>
      <w:jc w:val="left"/>
    </w:pPr>
    <w:rPr>
      <w:rFonts w:ascii="宋体" w:eastAsia="宋体" w:hAnsi="宋体" w:cs="宋体"/>
      <w:kern w:val="0"/>
      <w:sz w:val="24"/>
      <w:szCs w:val="24"/>
      <w14:ligatures w14:val="none"/>
    </w:rPr>
  </w:style>
  <w:style w:type="character" w:styleId="af">
    <w:name w:val="Strong"/>
    <w:basedOn w:val="a0"/>
    <w:uiPriority w:val="22"/>
    <w:qFormat/>
    <w:rsid w:val="004F1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9717">
      <w:bodyDiv w:val="1"/>
      <w:marLeft w:val="0"/>
      <w:marRight w:val="0"/>
      <w:marTop w:val="0"/>
      <w:marBottom w:val="0"/>
      <w:divBdr>
        <w:top w:val="none" w:sz="0" w:space="0" w:color="auto"/>
        <w:left w:val="none" w:sz="0" w:space="0" w:color="auto"/>
        <w:bottom w:val="none" w:sz="0" w:space="0" w:color="auto"/>
        <w:right w:val="none" w:sz="0" w:space="0" w:color="auto"/>
      </w:divBdr>
    </w:div>
    <w:div w:id="185367692">
      <w:bodyDiv w:val="1"/>
      <w:marLeft w:val="0"/>
      <w:marRight w:val="0"/>
      <w:marTop w:val="0"/>
      <w:marBottom w:val="0"/>
      <w:divBdr>
        <w:top w:val="none" w:sz="0" w:space="0" w:color="auto"/>
        <w:left w:val="none" w:sz="0" w:space="0" w:color="auto"/>
        <w:bottom w:val="none" w:sz="0" w:space="0" w:color="auto"/>
        <w:right w:val="none" w:sz="0" w:space="0" w:color="auto"/>
      </w:divBdr>
    </w:div>
    <w:div w:id="522790431">
      <w:bodyDiv w:val="1"/>
      <w:marLeft w:val="0"/>
      <w:marRight w:val="0"/>
      <w:marTop w:val="0"/>
      <w:marBottom w:val="0"/>
      <w:divBdr>
        <w:top w:val="none" w:sz="0" w:space="0" w:color="auto"/>
        <w:left w:val="none" w:sz="0" w:space="0" w:color="auto"/>
        <w:bottom w:val="none" w:sz="0" w:space="0" w:color="auto"/>
        <w:right w:val="none" w:sz="0" w:space="0" w:color="auto"/>
      </w:divBdr>
    </w:div>
    <w:div w:id="812210935">
      <w:bodyDiv w:val="1"/>
      <w:marLeft w:val="0"/>
      <w:marRight w:val="0"/>
      <w:marTop w:val="0"/>
      <w:marBottom w:val="0"/>
      <w:divBdr>
        <w:top w:val="none" w:sz="0" w:space="0" w:color="auto"/>
        <w:left w:val="none" w:sz="0" w:space="0" w:color="auto"/>
        <w:bottom w:val="none" w:sz="0" w:space="0" w:color="auto"/>
        <w:right w:val="none" w:sz="0" w:space="0" w:color="auto"/>
      </w:divBdr>
    </w:div>
    <w:div w:id="854686291">
      <w:bodyDiv w:val="1"/>
      <w:marLeft w:val="0"/>
      <w:marRight w:val="0"/>
      <w:marTop w:val="0"/>
      <w:marBottom w:val="0"/>
      <w:divBdr>
        <w:top w:val="none" w:sz="0" w:space="0" w:color="auto"/>
        <w:left w:val="none" w:sz="0" w:space="0" w:color="auto"/>
        <w:bottom w:val="none" w:sz="0" w:space="0" w:color="auto"/>
        <w:right w:val="none" w:sz="0" w:space="0" w:color="auto"/>
      </w:divBdr>
    </w:div>
    <w:div w:id="915280975">
      <w:bodyDiv w:val="1"/>
      <w:marLeft w:val="0"/>
      <w:marRight w:val="0"/>
      <w:marTop w:val="0"/>
      <w:marBottom w:val="0"/>
      <w:divBdr>
        <w:top w:val="none" w:sz="0" w:space="0" w:color="auto"/>
        <w:left w:val="none" w:sz="0" w:space="0" w:color="auto"/>
        <w:bottom w:val="none" w:sz="0" w:space="0" w:color="auto"/>
        <w:right w:val="none" w:sz="0" w:space="0" w:color="auto"/>
      </w:divBdr>
    </w:div>
    <w:div w:id="1691105530">
      <w:bodyDiv w:val="1"/>
      <w:marLeft w:val="0"/>
      <w:marRight w:val="0"/>
      <w:marTop w:val="0"/>
      <w:marBottom w:val="0"/>
      <w:divBdr>
        <w:top w:val="none" w:sz="0" w:space="0" w:color="auto"/>
        <w:left w:val="none" w:sz="0" w:space="0" w:color="auto"/>
        <w:bottom w:val="none" w:sz="0" w:space="0" w:color="auto"/>
        <w:right w:val="none" w:sz="0" w:space="0" w:color="auto"/>
      </w:divBdr>
    </w:div>
    <w:div w:id="2040272636">
      <w:bodyDiv w:val="1"/>
      <w:marLeft w:val="0"/>
      <w:marRight w:val="0"/>
      <w:marTop w:val="0"/>
      <w:marBottom w:val="0"/>
      <w:divBdr>
        <w:top w:val="none" w:sz="0" w:space="0" w:color="auto"/>
        <w:left w:val="none" w:sz="0" w:space="0" w:color="auto"/>
        <w:bottom w:val="none" w:sz="0" w:space="0" w:color="auto"/>
        <w:right w:val="none" w:sz="0" w:space="0" w:color="auto"/>
      </w:divBdr>
    </w:div>
    <w:div w:id="210556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886</Words>
  <Characters>5051</Characters>
  <Application>Microsoft Office Word</Application>
  <DocSecurity>0</DocSecurity>
  <Lines>42</Lines>
  <Paragraphs>11</Paragraphs>
  <ScaleCrop>false</ScaleCrop>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慧贤 戚</dc:creator>
  <cp:keywords/>
  <dc:description/>
  <cp:lastModifiedBy>慧贤 戚</cp:lastModifiedBy>
  <cp:revision>2</cp:revision>
  <dcterms:created xsi:type="dcterms:W3CDTF">2024-05-26T13:19:00Z</dcterms:created>
  <dcterms:modified xsi:type="dcterms:W3CDTF">2024-05-27T02:54:00Z</dcterms:modified>
</cp:coreProperties>
</file>